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茶亭社区收入和支出情况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2024年3月茶亭社区无收入，支出烟叶返还税43890元。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DA0NzkyZTk5NGNkZjcxNjRiODU4ZDQ3NTVlZTIifQ=="/>
  </w:docVars>
  <w:rsids>
    <w:rsidRoot w:val="1D7A1121"/>
    <w:rsid w:val="05551396"/>
    <w:rsid w:val="1ACC0163"/>
    <w:rsid w:val="1D7A1121"/>
    <w:rsid w:val="26AE0482"/>
    <w:rsid w:val="3EA97A72"/>
    <w:rsid w:val="4A516CBF"/>
    <w:rsid w:val="51B133B5"/>
    <w:rsid w:val="6CCA6C2E"/>
    <w:rsid w:val="73047A73"/>
    <w:rsid w:val="791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2023-06-13T00:35:00Z</dcterms:created>
  <dc:creator>后洼村贾焕成</dc:creator>
  <cp:lastModifiedBy>金河魏刚    袁素娟</cp:lastModifiedBy>
  <dcterms:modified xsi:type="dcterms:W3CDTF">2024-04-17T06:22:40Z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8206279DE8754F47B56D75491C8DBFEB_13</vt:lpwstr>
  </property>
</Properties>
</file>