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后湾村集体财务审计情况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后湾村止2024年3月7日，经过村监督委员会村民代表审核集体财务：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8"/>
          <w:szCs w:val="28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1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止2023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年8月1日，各项收入：802824.5元。各项收入：壮大集体经济32500元，大学生救助1000元，合计33500元，各项支出：壮大集体经济15200元。各项收入和支出严格按照“三资”管理要求执行。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135B4DCB"/>
    <w:rsid w:val="135B4DCB"/>
    <w:rsid w:val="22EB6579"/>
    <w:rsid w:val="411D480D"/>
    <w:rsid w:val="51B133B5"/>
    <w:rsid w:val="59175A9C"/>
    <w:rsid w:val="6E764C14"/>
    <w:rsid w:val="72165EF1"/>
    <w:rsid w:val="78D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46</Characters>
  <Lines>0</Lines>
  <Paragraphs>0</Paragraphs>
  <TotalTime>0</TotalTime>
  <ScaleCrop>false</ScaleCrop>
  <LinksUpToDate>false</LinksUpToDate>
  <CharactersWithSpaces>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2023-06-13T00:47:00Z</dcterms:created>
  <dc:creator>后洼村贾焕成</dc:creator>
  <cp:lastModifiedBy>雪</cp:lastModifiedBy>
  <cp:lastPrinted>2023-09-12T07:28:00Z</cp:lastPrinted>
  <dcterms:modified xsi:type="dcterms:W3CDTF">2024-03-07T05:54:15Z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EDB4793D5E21463CBC91EF3DDFC39430_11</vt:lpwstr>
  </property>
</Properties>
</file>