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黄楝树村村情概况</w:t>
      </w:r>
    </w:p>
    <w:p>
      <w:pPr>
        <w:jc w:val="center"/>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p>
    <w:p>
      <w:pPr>
        <w:ind w:firstLine="640" w:firstLineChars="200"/>
        <w:rPr>
          <w:rFonts w:hint="eastAsia" w:ascii="黑体" w:hAnsi="黑体" w:eastAsia="黑体"/>
          <w:sz w:val="32"/>
          <w:szCs w:val="32"/>
        </w:rPr>
      </w:pPr>
      <w:r>
        <w:rPr>
          <w:rFonts w:hint="eastAsia" w:ascii="黑体" w:hAnsi="黑体" w:eastAsia="黑体"/>
          <w:sz w:val="32"/>
          <w:szCs w:val="32"/>
        </w:rPr>
        <w:t>一、基本情况</w:t>
      </w:r>
    </w:p>
    <w:p>
      <w:pPr>
        <w:ind w:firstLine="640" w:firstLineChars="200"/>
        <w:rPr>
          <w:rFonts w:hint="eastAsia" w:ascii="仿宋_GB2312" w:eastAsia="仿宋_GB2312"/>
          <w:sz w:val="32"/>
          <w:szCs w:val="32"/>
        </w:rPr>
      </w:pPr>
      <w:r>
        <w:rPr>
          <w:rFonts w:hint="eastAsia" w:ascii="仿宋_GB2312" w:eastAsia="仿宋_GB2312"/>
          <w:sz w:val="32"/>
          <w:szCs w:val="32"/>
        </w:rPr>
        <w:t>寺湾镇黄楝树村位于寺湾镇</w:t>
      </w:r>
      <w:r>
        <w:rPr>
          <w:rFonts w:ascii="仿宋_GB2312" w:eastAsia="仿宋_GB2312"/>
          <w:sz w:val="32"/>
          <w:szCs w:val="32"/>
        </w:rPr>
        <w:t>2.5</w:t>
      </w:r>
      <w:r>
        <w:rPr>
          <w:rFonts w:hint="eastAsia" w:ascii="仿宋_GB2312" w:eastAsia="仿宋_GB2312"/>
          <w:sz w:val="32"/>
          <w:szCs w:val="32"/>
        </w:rPr>
        <w:t>公里处，全村全村</w:t>
      </w:r>
      <w:r>
        <w:rPr>
          <w:rFonts w:ascii="仿宋_GB2312" w:eastAsia="仿宋_GB2312"/>
          <w:sz w:val="32"/>
          <w:szCs w:val="32"/>
        </w:rPr>
        <w:t>8</w:t>
      </w:r>
      <w:r>
        <w:rPr>
          <w:rFonts w:hint="eastAsia" w:ascii="仿宋_GB2312" w:eastAsia="仿宋_GB2312"/>
          <w:sz w:val="32"/>
          <w:szCs w:val="32"/>
        </w:rPr>
        <w:t>个村民小组，共</w:t>
      </w:r>
      <w:r>
        <w:rPr>
          <w:rFonts w:ascii="仿宋_GB2312" w:eastAsia="仿宋_GB2312"/>
          <w:sz w:val="32"/>
          <w:szCs w:val="32"/>
        </w:rPr>
        <w:t>3</w:t>
      </w:r>
      <w:r>
        <w:rPr>
          <w:rFonts w:hint="eastAsia" w:ascii="仿宋_GB2312" w:eastAsia="仿宋_GB2312"/>
          <w:sz w:val="32"/>
          <w:szCs w:val="32"/>
          <w:lang w:val="en-US" w:eastAsia="zh-CN"/>
        </w:rPr>
        <w:t>20</w:t>
      </w:r>
      <w:r>
        <w:rPr>
          <w:rFonts w:hint="eastAsia" w:ascii="仿宋_GB2312" w:eastAsia="仿宋_GB2312"/>
          <w:sz w:val="32"/>
          <w:szCs w:val="32"/>
        </w:rPr>
        <w:t>户</w:t>
      </w:r>
      <w:r>
        <w:rPr>
          <w:rFonts w:ascii="仿宋_GB2312" w:eastAsia="仿宋_GB2312"/>
          <w:sz w:val="32"/>
          <w:szCs w:val="32"/>
        </w:rPr>
        <w:t>140</w:t>
      </w:r>
      <w:r>
        <w:rPr>
          <w:rFonts w:hint="eastAsia" w:ascii="仿宋_GB2312" w:eastAsia="仿宋_GB2312"/>
          <w:sz w:val="32"/>
          <w:szCs w:val="32"/>
          <w:lang w:val="en-US" w:eastAsia="zh-CN"/>
        </w:rPr>
        <w:t>8</w:t>
      </w:r>
      <w:r>
        <w:rPr>
          <w:rFonts w:hint="eastAsia" w:ascii="仿宋_GB2312" w:eastAsia="仿宋_GB2312"/>
          <w:sz w:val="32"/>
          <w:szCs w:val="32"/>
        </w:rPr>
        <w:t>人，其中党员</w:t>
      </w:r>
      <w:r>
        <w:rPr>
          <w:rFonts w:ascii="仿宋_GB2312" w:eastAsia="仿宋_GB2312"/>
          <w:sz w:val="32"/>
          <w:szCs w:val="32"/>
        </w:rPr>
        <w:t>4</w:t>
      </w:r>
      <w:r>
        <w:rPr>
          <w:rFonts w:hint="eastAsia" w:ascii="仿宋_GB2312" w:eastAsia="仿宋_GB2312"/>
          <w:sz w:val="32"/>
          <w:szCs w:val="32"/>
          <w:lang w:val="en-US" w:eastAsia="zh-CN"/>
        </w:rPr>
        <w:t>9</w:t>
      </w:r>
      <w:r>
        <w:rPr>
          <w:rFonts w:hint="eastAsia" w:ascii="仿宋_GB2312" w:eastAsia="仿宋_GB2312"/>
          <w:sz w:val="32"/>
          <w:szCs w:val="32"/>
        </w:rPr>
        <w:t>人。现有</w:t>
      </w:r>
      <w:r>
        <w:rPr>
          <w:rFonts w:hint="eastAsia" w:ascii="仿宋_GB2312" w:eastAsia="仿宋_GB2312"/>
          <w:sz w:val="32"/>
          <w:szCs w:val="32"/>
          <w:lang w:eastAsia="zh-CN"/>
        </w:rPr>
        <w:t>建档</w:t>
      </w:r>
      <w:r>
        <w:rPr>
          <w:rFonts w:hint="eastAsia" w:ascii="仿宋_GB2312" w:eastAsia="仿宋_GB2312"/>
          <w:sz w:val="32"/>
          <w:szCs w:val="32"/>
        </w:rPr>
        <w:t>立卡脱贫户</w:t>
      </w:r>
      <w:r>
        <w:rPr>
          <w:rFonts w:hint="eastAsia" w:ascii="仿宋_GB2312" w:eastAsia="仿宋_GB2312"/>
          <w:sz w:val="32"/>
          <w:szCs w:val="32"/>
          <w:lang w:eastAsia="zh-CN"/>
        </w:rPr>
        <w:t>及监测户</w:t>
      </w:r>
      <w:r>
        <w:rPr>
          <w:rFonts w:hint="eastAsia" w:ascii="仿宋_GB2312" w:eastAsia="仿宋_GB2312"/>
          <w:sz w:val="32"/>
          <w:szCs w:val="32"/>
          <w:lang w:val="en-US" w:eastAsia="zh-CN"/>
        </w:rPr>
        <w:t>79户268人，其中脱贫户75</w:t>
      </w:r>
      <w:r>
        <w:rPr>
          <w:rFonts w:hint="eastAsia" w:ascii="仿宋_GB2312" w:eastAsia="仿宋_GB2312"/>
          <w:sz w:val="32"/>
          <w:szCs w:val="32"/>
        </w:rPr>
        <w:t>户，</w:t>
      </w:r>
      <w:r>
        <w:rPr>
          <w:rFonts w:hint="eastAsia" w:ascii="仿宋_GB2312" w:eastAsia="仿宋_GB2312"/>
          <w:sz w:val="32"/>
          <w:szCs w:val="32"/>
          <w:lang w:val="en-US" w:eastAsia="zh-CN"/>
        </w:rPr>
        <w:t>258</w:t>
      </w:r>
      <w:r>
        <w:rPr>
          <w:rFonts w:hint="eastAsia" w:ascii="仿宋_GB2312" w:eastAsia="仿宋_GB2312"/>
          <w:sz w:val="32"/>
          <w:szCs w:val="32"/>
        </w:rPr>
        <w:t>人，监测</w:t>
      </w:r>
      <w:r>
        <w:rPr>
          <w:rFonts w:hint="eastAsia" w:ascii="仿宋_GB2312" w:eastAsia="仿宋_GB2312"/>
          <w:sz w:val="32"/>
          <w:szCs w:val="32"/>
          <w:lang w:eastAsia="zh-CN"/>
        </w:rPr>
        <w:t>户</w:t>
      </w:r>
      <w:r>
        <w:rPr>
          <w:rFonts w:hint="eastAsia" w:ascii="仿宋_GB2312" w:eastAsia="仿宋_GB2312"/>
          <w:sz w:val="32"/>
          <w:szCs w:val="32"/>
          <w:lang w:val="en-US" w:eastAsia="zh-CN"/>
        </w:rPr>
        <w:t>4</w:t>
      </w:r>
      <w:r>
        <w:rPr>
          <w:rFonts w:hint="eastAsia" w:ascii="仿宋_GB2312" w:eastAsia="仿宋_GB2312"/>
          <w:sz w:val="32"/>
          <w:szCs w:val="32"/>
        </w:rPr>
        <w:t>户</w:t>
      </w:r>
      <w:r>
        <w:rPr>
          <w:rFonts w:hint="eastAsia" w:ascii="仿宋_GB2312" w:eastAsia="仿宋_GB2312"/>
          <w:sz w:val="32"/>
          <w:szCs w:val="32"/>
          <w:lang w:val="en-US" w:eastAsia="zh-CN"/>
        </w:rPr>
        <w:t>10</w:t>
      </w:r>
      <w:r>
        <w:rPr>
          <w:rFonts w:hint="eastAsia" w:ascii="仿宋_GB2312" w:eastAsia="仿宋_GB2312"/>
          <w:sz w:val="32"/>
          <w:szCs w:val="32"/>
        </w:rPr>
        <w:t>人。该村是十三五期间寺湾镇第一个脱贫出列的深度贫困村，脱贫攻坚期间，多次接受国家、省、市组织的评估考核，取得了良好效果，为我县打赢脱贫攻坚硬仗展现了担当、贡献力力量，脱贫攻坚工作走在全县前列。目前为寺湾镇乡村振兴示范村。</w:t>
      </w:r>
    </w:p>
    <w:p>
      <w:pPr>
        <w:ind w:firstLine="640" w:firstLineChars="200"/>
        <w:rPr>
          <w:rFonts w:hint="eastAsia" w:ascii="黑体" w:hAnsi="黑体" w:eastAsia="黑体"/>
          <w:sz w:val="32"/>
          <w:szCs w:val="32"/>
        </w:rPr>
      </w:pPr>
      <w:r>
        <w:rPr>
          <w:rFonts w:hint="eastAsia" w:ascii="黑体" w:hAnsi="黑体" w:eastAsia="黑体"/>
          <w:sz w:val="32"/>
          <w:szCs w:val="32"/>
        </w:rPr>
        <w:t>二、巩固脱贫攻坚成果开展情况</w:t>
      </w:r>
    </w:p>
    <w:p>
      <w:pPr>
        <w:ind w:firstLine="640" w:firstLineChars="200"/>
        <w:rPr>
          <w:rFonts w:hint="eastAsia" w:ascii="仿宋_GB2312" w:eastAsia="仿宋_GB2312"/>
          <w:sz w:val="32"/>
          <w:szCs w:val="32"/>
        </w:rPr>
      </w:pPr>
      <w:r>
        <w:rPr>
          <w:rFonts w:hint="eastAsia" w:ascii="仿宋_GB2312" w:eastAsia="仿宋_GB2312"/>
          <w:sz w:val="32"/>
          <w:szCs w:val="32"/>
        </w:rPr>
        <w:t>1.责任落实情况。黄楝树村村2021年两委换届，组成两委班子成员</w:t>
      </w:r>
      <w:r>
        <w:rPr>
          <w:rFonts w:ascii="仿宋_GB2312" w:eastAsia="仿宋_GB2312"/>
          <w:sz w:val="32"/>
          <w:szCs w:val="32"/>
        </w:rPr>
        <w:t>5</w:t>
      </w:r>
      <w:r>
        <w:rPr>
          <w:rFonts w:hint="eastAsia" w:ascii="仿宋_GB2312" w:eastAsia="仿宋_GB2312"/>
          <w:sz w:val="32"/>
          <w:szCs w:val="32"/>
        </w:rPr>
        <w:t>人，帮扶单位为淅川县统计局</w:t>
      </w:r>
      <w:r>
        <w:rPr>
          <w:rFonts w:hint="eastAsia" w:ascii="仿宋_GB2312" w:eastAsia="仿宋_GB2312"/>
          <w:sz w:val="32"/>
          <w:szCs w:val="32"/>
          <w:lang w:eastAsia="zh-CN"/>
        </w:rPr>
        <w:t>、</w:t>
      </w:r>
      <w:r>
        <w:rPr>
          <w:rFonts w:hint="eastAsia" w:ascii="仿宋_GB2312" w:eastAsia="仿宋_GB2312"/>
          <w:sz w:val="32"/>
          <w:szCs w:val="32"/>
        </w:rPr>
        <w:t>县</w:t>
      </w:r>
      <w:r>
        <w:rPr>
          <w:rFonts w:hint="eastAsia" w:ascii="仿宋_GB2312" w:eastAsia="仿宋_GB2312"/>
          <w:sz w:val="32"/>
          <w:szCs w:val="32"/>
          <w:lang w:eastAsia="zh-CN"/>
        </w:rPr>
        <w:t>政协</w:t>
      </w:r>
      <w:r>
        <w:rPr>
          <w:rFonts w:hint="eastAsia" w:ascii="仿宋_GB2312" w:eastAsia="仿宋_GB2312"/>
          <w:sz w:val="32"/>
          <w:szCs w:val="32"/>
        </w:rPr>
        <w:t>、县自然资源局、寺湾镇政府在我村进行帮扶，其中</w:t>
      </w:r>
      <w:r>
        <w:rPr>
          <w:rFonts w:hint="eastAsia" w:ascii="仿宋_GB2312" w:eastAsia="仿宋_GB2312"/>
          <w:sz w:val="32"/>
          <w:szCs w:val="32"/>
          <w:lang w:eastAsia="zh-CN"/>
        </w:rPr>
        <w:t>县政协</w:t>
      </w:r>
      <w:r>
        <w:rPr>
          <w:rFonts w:hint="eastAsia" w:ascii="仿宋_GB2312" w:eastAsia="仿宋_GB2312"/>
          <w:sz w:val="32"/>
          <w:szCs w:val="32"/>
        </w:rPr>
        <w:t>1人，县统计局</w:t>
      </w:r>
      <w:r>
        <w:rPr>
          <w:rFonts w:ascii="仿宋_GB2312" w:eastAsia="仿宋_GB2312"/>
          <w:sz w:val="32"/>
          <w:szCs w:val="32"/>
        </w:rPr>
        <w:t>6</w:t>
      </w:r>
      <w:r>
        <w:rPr>
          <w:rFonts w:hint="eastAsia" w:ascii="仿宋_GB2312" w:eastAsia="仿宋_GB2312"/>
          <w:sz w:val="32"/>
          <w:szCs w:val="32"/>
        </w:rPr>
        <w:t>人，县自然资源局</w:t>
      </w:r>
      <w:r>
        <w:rPr>
          <w:rFonts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人，镇政府</w:t>
      </w:r>
      <w:r>
        <w:rPr>
          <w:rFonts w:hint="eastAsia" w:ascii="仿宋_GB2312" w:eastAsia="仿宋_GB2312"/>
          <w:sz w:val="32"/>
          <w:szCs w:val="32"/>
          <w:lang w:val="en-US" w:eastAsia="zh-CN"/>
        </w:rPr>
        <w:t>2</w:t>
      </w:r>
      <w:r>
        <w:rPr>
          <w:rFonts w:hint="eastAsia" w:ascii="仿宋_GB2312" w:eastAsia="仿宋_GB2312"/>
          <w:sz w:val="32"/>
          <w:szCs w:val="32"/>
        </w:rPr>
        <w:t>人</w:t>
      </w:r>
      <w:r>
        <w:rPr>
          <w:rFonts w:hint="eastAsia" w:ascii="仿宋_GB2312" w:eastAsia="仿宋_GB2312"/>
          <w:sz w:val="32"/>
          <w:szCs w:val="32"/>
          <w:lang w:eastAsia="zh-CN"/>
        </w:rPr>
        <w:t>，村</w:t>
      </w:r>
      <w:r>
        <w:rPr>
          <w:rFonts w:hint="eastAsia" w:ascii="仿宋_GB2312" w:eastAsia="仿宋_GB2312"/>
          <w:sz w:val="32"/>
          <w:szCs w:val="32"/>
          <w:lang w:val="en-US" w:eastAsia="zh-CN"/>
        </w:rPr>
        <w:t>1人</w:t>
      </w:r>
      <w:r>
        <w:rPr>
          <w:rFonts w:hint="eastAsia" w:ascii="仿宋_GB2312" w:eastAsia="仿宋_GB2312"/>
          <w:sz w:val="32"/>
          <w:szCs w:val="32"/>
        </w:rPr>
        <w:t>。自乡村振兴工作开展以来，黄楝树村按照上级党委、政府的安排部署，认真学习领悟，思想上以习总书记和省委领导关于乡村振兴的重要指示为统领，组织上建好班子，带好队伍，统筹好村组干部和帮扶队员两支队伍，发展好村组干部的主体作用和帮扶队员的帮扶作用，任务明确，责任到人，分工合作，有序推进;工作上贯彻落实好政策，精准帮扶，因户施策，防止返贫，压茬推进，落实好行业及产业帮扶政策，保证应享尽享，应纳尽纳，稳定脱贫与乡村振兴紧密衔接，早日实现小康生活。</w:t>
      </w:r>
    </w:p>
    <w:p>
      <w:pPr>
        <w:ind w:firstLine="640" w:firstLineChars="200"/>
        <w:rPr>
          <w:rFonts w:hint="eastAsia" w:ascii="仿宋_GB2312" w:eastAsia="仿宋_GB2312"/>
          <w:sz w:val="32"/>
          <w:szCs w:val="32"/>
        </w:rPr>
      </w:pPr>
      <w:r>
        <w:rPr>
          <w:rFonts w:hint="eastAsia" w:ascii="仿宋_GB2312" w:eastAsia="仿宋_GB2312"/>
          <w:sz w:val="32"/>
          <w:szCs w:val="32"/>
        </w:rPr>
        <w:t>2.政策落实情况。针对每户情况，对照行业帮扶政策，协调落实到位，确保户不漏项，项不漏人，应享尽享。饮水安全保障政策，产业扶贫政策:光伏公益岗分红2000元;其他有种植油菜、黄姜、花生、红薯，养殖猪、牛、羊，享受产业奖补收益。就业扶贫:鼓励有劳动能力的贫困户引导转移就业，拓宽增收渠道，同时通过以奖代补，实现贫困户增收增效，</w:t>
      </w:r>
      <w:r>
        <w:rPr>
          <w:rFonts w:hint="eastAsia" w:ascii="仿宋_GB2312" w:eastAsia="仿宋_GB2312"/>
          <w:sz w:val="32"/>
          <w:szCs w:val="32"/>
          <w:lang w:val="en-US" w:eastAsia="zh-CN"/>
        </w:rPr>
        <w:t>2022</w:t>
      </w:r>
      <w:r>
        <w:rPr>
          <w:rFonts w:hint="eastAsia" w:ascii="仿宋_GB2312" w:eastAsia="仿宋_GB2312"/>
          <w:sz w:val="32"/>
          <w:szCs w:val="32"/>
        </w:rPr>
        <w:t>年申报</w:t>
      </w:r>
      <w:r>
        <w:rPr>
          <w:rFonts w:hint="eastAsia" w:ascii="仿宋_GB2312" w:eastAsia="仿宋_GB2312"/>
          <w:sz w:val="32"/>
          <w:szCs w:val="32"/>
          <w:lang w:val="en-US" w:eastAsia="zh-CN"/>
        </w:rPr>
        <w:t>67</w:t>
      </w:r>
      <w:r>
        <w:rPr>
          <w:rFonts w:hint="eastAsia" w:ascii="仿宋_GB2312" w:eastAsia="仿宋_GB2312"/>
          <w:sz w:val="32"/>
          <w:szCs w:val="32"/>
        </w:rPr>
        <w:t>户</w:t>
      </w:r>
      <w:r>
        <w:rPr>
          <w:rFonts w:hint="eastAsia" w:ascii="仿宋_GB2312" w:eastAsia="仿宋_GB2312"/>
          <w:sz w:val="32"/>
          <w:szCs w:val="32"/>
          <w:lang w:val="en-US" w:eastAsia="zh-CN"/>
        </w:rPr>
        <w:t>67</w:t>
      </w:r>
      <w:r>
        <w:rPr>
          <w:rFonts w:hint="eastAsia" w:ascii="仿宋_GB2312" w:eastAsia="仿宋_GB2312"/>
          <w:sz w:val="32"/>
          <w:szCs w:val="32"/>
        </w:rPr>
        <w:t>人享受务工奖补;按照“一户有一人就业”的要求，根据每户的实际情况，提供公益性岗位，进行岗前培训，现有4</w:t>
      </w:r>
      <w:r>
        <w:rPr>
          <w:rFonts w:ascii="仿宋_GB2312" w:eastAsia="仿宋_GB2312"/>
          <w:sz w:val="32"/>
          <w:szCs w:val="32"/>
        </w:rPr>
        <w:t>2</w:t>
      </w:r>
      <w:r>
        <w:rPr>
          <w:rFonts w:hint="eastAsia" w:ascii="仿宋_GB2312" w:eastAsia="仿宋_GB2312"/>
          <w:sz w:val="32"/>
          <w:szCs w:val="32"/>
        </w:rPr>
        <w:t>人参与公益性岗位;今年共有16名学生享受教育补助，4名学生享受雨露计划补助，3人享受短期技能培训补贴;社会保障类今年享受低保政策8</w:t>
      </w:r>
      <w:r>
        <w:rPr>
          <w:rFonts w:hint="eastAsia" w:ascii="仿宋_GB2312" w:eastAsia="仿宋_GB2312"/>
          <w:sz w:val="32"/>
          <w:szCs w:val="32"/>
          <w:lang w:val="en-US" w:eastAsia="zh-CN"/>
        </w:rPr>
        <w:t>2</w:t>
      </w:r>
      <w:r>
        <w:rPr>
          <w:rFonts w:hint="eastAsia" w:ascii="仿宋_GB2312" w:eastAsia="仿宋_GB2312"/>
          <w:sz w:val="32"/>
          <w:szCs w:val="32"/>
        </w:rPr>
        <w:t>户1</w:t>
      </w:r>
      <w:r>
        <w:rPr>
          <w:rFonts w:hint="eastAsia" w:ascii="仿宋_GB2312" w:eastAsia="仿宋_GB2312"/>
          <w:sz w:val="32"/>
          <w:szCs w:val="32"/>
          <w:lang w:val="en-US" w:eastAsia="zh-CN"/>
        </w:rPr>
        <w:t>12</w:t>
      </w:r>
      <w:r>
        <w:rPr>
          <w:rFonts w:hint="eastAsia" w:ascii="仿宋_GB2312" w:eastAsia="仿宋_GB2312"/>
          <w:sz w:val="32"/>
          <w:szCs w:val="32"/>
        </w:rPr>
        <w:t>人，享受特困供养</w:t>
      </w:r>
      <w:r>
        <w:rPr>
          <w:rFonts w:hint="eastAsia" w:ascii="仿宋_GB2312" w:eastAsia="仿宋_GB2312"/>
          <w:sz w:val="32"/>
          <w:szCs w:val="32"/>
          <w:lang w:val="en-US" w:eastAsia="zh-CN"/>
        </w:rPr>
        <w:t>9</w:t>
      </w:r>
      <w:r>
        <w:rPr>
          <w:rFonts w:hint="eastAsia" w:ascii="仿宋_GB2312" w:eastAsia="仿宋_GB2312"/>
          <w:sz w:val="32"/>
          <w:szCs w:val="32"/>
        </w:rPr>
        <w:t>户</w:t>
      </w:r>
      <w:r>
        <w:rPr>
          <w:rFonts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人。</w:t>
      </w:r>
    </w:p>
    <w:p>
      <w:pPr>
        <w:ind w:firstLine="640" w:firstLineChars="200"/>
        <w:rPr>
          <w:rFonts w:hint="eastAsia" w:ascii="仿宋_GB2312" w:eastAsia="仿宋_GB2312"/>
          <w:sz w:val="32"/>
          <w:szCs w:val="32"/>
        </w:rPr>
      </w:pPr>
      <w:r>
        <w:rPr>
          <w:rFonts w:hint="eastAsia" w:ascii="仿宋_GB2312" w:eastAsia="仿宋_GB2312"/>
          <w:sz w:val="32"/>
          <w:szCs w:val="32"/>
        </w:rPr>
        <w:t>3.工作落实情况。通过开展“两弘扬一争做”活动，智志双扶激发贫困户的内生动力，克服等、靠、要思想，树立勤劳致富的理念。鼓励有劳动能力的贫困户引导转移就业，拓宽增收渠道，使每户两业都能够在原有的基础上持续增收，同比增长10%以上。</w:t>
      </w:r>
    </w:p>
    <w:p>
      <w:pPr>
        <w:ind w:firstLine="640" w:firstLineChars="200"/>
        <w:rPr>
          <w:rFonts w:hint="eastAsia" w:ascii="仿宋_GB2312" w:eastAsia="仿宋_GB2312"/>
          <w:sz w:val="32"/>
          <w:szCs w:val="32"/>
        </w:rPr>
      </w:pPr>
      <w:r>
        <w:rPr>
          <w:rFonts w:hint="eastAsia" w:ascii="仿宋_GB2312" w:eastAsia="仿宋_GB2312"/>
          <w:sz w:val="32"/>
          <w:szCs w:val="32"/>
        </w:rPr>
        <w:t>4.巩固成果情况。我村完善控辍保学长效机制;防范贫监测机制，每月一排查，对十类人员及时排查，及时整改到位;大力发展畜禽、薄壳核桃、红薯等优势产业，持续拓宽贫困户收入渠道。在全面完成脱贫攻坚专项巡视、国家和省考核反馈问题整改的基础上，扎实推进脱贫攻坚专项巡视“回头看”等各类反馈问题整改工作，制定整改方案，建立工作台账，切实提升了脱贫攻坚与乡村振兴结合。</w:t>
      </w:r>
    </w:p>
    <w:p>
      <w:pPr>
        <w:ind w:firstLine="640" w:firstLineChars="200"/>
        <w:rPr>
          <w:rFonts w:hint="eastAsia" w:ascii="黑体" w:hAnsi="黑体" w:eastAsia="黑体"/>
          <w:sz w:val="32"/>
          <w:szCs w:val="32"/>
        </w:rPr>
      </w:pPr>
      <w:r>
        <w:rPr>
          <w:rFonts w:hint="eastAsia" w:ascii="黑体" w:hAnsi="黑体" w:eastAsia="黑体"/>
          <w:sz w:val="32"/>
          <w:szCs w:val="32"/>
        </w:rPr>
        <w:t>三、工作成效</w:t>
      </w:r>
    </w:p>
    <w:p>
      <w:pPr>
        <w:ind w:firstLine="640" w:firstLineChars="200"/>
        <w:rPr>
          <w:rFonts w:ascii="仿宋_GB2312" w:eastAsia="仿宋_GB2312"/>
          <w:sz w:val="32"/>
          <w:szCs w:val="32"/>
        </w:rPr>
      </w:pPr>
      <w:r>
        <w:rPr>
          <w:rFonts w:hint="eastAsia" w:ascii="仿宋_GB2312" w:eastAsia="仿宋_GB2312"/>
          <w:sz w:val="32"/>
          <w:szCs w:val="32"/>
        </w:rPr>
        <w:t>1.设计规划到位。202</w:t>
      </w:r>
      <w:r>
        <w:rPr>
          <w:rFonts w:hint="eastAsia" w:ascii="仿宋_GB2312" w:eastAsia="仿宋_GB2312"/>
          <w:sz w:val="32"/>
          <w:szCs w:val="32"/>
          <w:lang w:val="en-US" w:eastAsia="zh-CN"/>
        </w:rPr>
        <w:t>0</w:t>
      </w:r>
      <w:r>
        <w:rPr>
          <w:rFonts w:hint="eastAsia" w:ascii="仿宋_GB2312" w:eastAsia="仿宋_GB2312"/>
          <w:sz w:val="32"/>
          <w:szCs w:val="32"/>
        </w:rPr>
        <w:t>年9月，聘请高资质规划公司编制了以黄楝树为中心的产业发展规划，围绕餐饮、儿童娱乐、休闲度假、民宿、采摘园等项目进行打造，引领黄楝树村乡村旅游提档升级，助推乡村振兴。</w:t>
      </w:r>
    </w:p>
    <w:p>
      <w:pPr>
        <w:ind w:firstLine="640" w:firstLineChars="200"/>
        <w:rPr>
          <w:rFonts w:ascii="仿宋_GB2312" w:eastAsia="仿宋_GB2312"/>
          <w:sz w:val="32"/>
          <w:szCs w:val="32"/>
        </w:rPr>
      </w:pPr>
      <w:r>
        <w:rPr>
          <w:rFonts w:hint="eastAsia" w:ascii="仿宋_GB2312" w:eastAsia="仿宋_GB2312"/>
          <w:sz w:val="32"/>
          <w:szCs w:val="32"/>
        </w:rPr>
        <w:t>2.产业支撑有力。脱贫攻坚期间，黄楝树村充分发掘农村资源，因地制宜发展特色优势产业，黄楝树村结合县委提出的“短中长”三线结合产业发展思路，短线发展养殖种植业，养殖牛</w:t>
      </w:r>
      <w:r>
        <w:rPr>
          <w:rFonts w:hint="eastAsia" w:ascii="仿宋_GB2312" w:eastAsia="仿宋_GB2312"/>
          <w:sz w:val="32"/>
          <w:szCs w:val="32"/>
          <w:lang w:val="en-US" w:eastAsia="zh-CN"/>
        </w:rPr>
        <w:t>60</w:t>
      </w:r>
      <w:r>
        <w:rPr>
          <w:rFonts w:ascii="仿宋_GB2312" w:eastAsia="仿宋_GB2312"/>
          <w:sz w:val="32"/>
          <w:szCs w:val="32"/>
        </w:rPr>
        <w:t>余头</w:t>
      </w:r>
      <w:r>
        <w:rPr>
          <w:rFonts w:hint="eastAsia" w:ascii="仿宋_GB2312" w:eastAsia="仿宋_GB2312"/>
          <w:sz w:val="32"/>
          <w:szCs w:val="32"/>
        </w:rPr>
        <w:t>、羊2</w:t>
      </w:r>
      <w:r>
        <w:rPr>
          <w:rFonts w:ascii="仿宋_GB2312" w:eastAsia="仿宋_GB2312"/>
          <w:sz w:val="32"/>
          <w:szCs w:val="32"/>
        </w:rPr>
        <w:t>00余只，猪</w:t>
      </w:r>
      <w:r>
        <w:rPr>
          <w:rFonts w:hint="eastAsia" w:ascii="仿宋_GB2312" w:eastAsia="仿宋_GB2312"/>
          <w:sz w:val="32"/>
          <w:szCs w:val="32"/>
        </w:rPr>
        <w:t>2</w:t>
      </w:r>
      <w:r>
        <w:rPr>
          <w:rFonts w:ascii="仿宋_GB2312" w:eastAsia="仿宋_GB2312"/>
          <w:sz w:val="32"/>
          <w:szCs w:val="32"/>
        </w:rPr>
        <w:t>00余头，</w:t>
      </w:r>
      <w:r>
        <w:rPr>
          <w:rFonts w:hint="eastAsia" w:ascii="仿宋_GB2312" w:eastAsia="仿宋_GB2312"/>
          <w:sz w:val="32"/>
          <w:szCs w:val="32"/>
        </w:rPr>
        <w:t>种植有油菜、花生、红薯等1</w:t>
      </w:r>
      <w:r>
        <w:rPr>
          <w:rFonts w:ascii="仿宋_GB2312" w:eastAsia="仿宋_GB2312"/>
          <w:sz w:val="32"/>
          <w:szCs w:val="32"/>
        </w:rPr>
        <w:t>000余亩</w:t>
      </w:r>
      <w:r>
        <w:rPr>
          <w:rFonts w:hint="eastAsia" w:ascii="仿宋_GB2312" w:eastAsia="仿宋_GB2312"/>
          <w:sz w:val="32"/>
          <w:szCs w:val="32"/>
        </w:rPr>
        <w:t>。中线发展</w:t>
      </w:r>
      <w:r>
        <w:rPr>
          <w:rFonts w:hint="eastAsia" w:ascii="仿宋_GB2312" w:eastAsia="仿宋_GB2312"/>
          <w:sz w:val="32"/>
          <w:szCs w:val="32"/>
          <w:lang w:eastAsia="zh-CN"/>
        </w:rPr>
        <w:t>黄姜</w:t>
      </w:r>
      <w:r>
        <w:rPr>
          <w:rFonts w:hint="eastAsia" w:ascii="仿宋_GB2312" w:eastAsia="仿宋_GB2312"/>
          <w:sz w:val="32"/>
          <w:szCs w:val="32"/>
          <w:lang w:val="en-US" w:eastAsia="zh-CN"/>
        </w:rPr>
        <w:t>900</w:t>
      </w:r>
      <w:r>
        <w:rPr>
          <w:rFonts w:ascii="仿宋_GB2312" w:eastAsia="仿宋_GB2312"/>
          <w:sz w:val="32"/>
          <w:szCs w:val="32"/>
        </w:rPr>
        <w:t>余</w:t>
      </w:r>
      <w:r>
        <w:rPr>
          <w:rFonts w:hint="eastAsia" w:ascii="仿宋_GB2312" w:eastAsia="仿宋_GB2312"/>
          <w:sz w:val="32"/>
          <w:szCs w:val="32"/>
        </w:rPr>
        <w:t>亩实现产业全覆盖;长线发展乡村旅游建设，以产业发展带动乡村旅游，以乡村旅游促进乡村建设。</w:t>
      </w:r>
    </w:p>
    <w:p>
      <w:pPr>
        <w:ind w:firstLine="640" w:firstLineChars="200"/>
        <w:rPr>
          <w:rFonts w:ascii="仿宋_GB2312" w:eastAsia="仿宋_GB2312"/>
          <w:sz w:val="32"/>
          <w:szCs w:val="32"/>
        </w:rPr>
      </w:pPr>
      <w:r>
        <w:rPr>
          <w:rFonts w:hint="eastAsia" w:ascii="仿宋_GB2312" w:eastAsia="仿宋_GB2312"/>
          <w:sz w:val="32"/>
          <w:szCs w:val="32"/>
        </w:rPr>
        <w:t>3. 基础建设较好。黄楝树把加强乡村公共基础设施建设作为脱贫攻坚及乡村振兴的重点，不断完善水、电、路等基础设施。黄楝树村积极与交通、住建、规划、旅游等部门加强沟通对接，近年来共投资1230万元，修通村路主路、乡村路、荒草地生产路共7.6公里，投资建成文化娱乐广场，;实施电力改造项目，完成高压线路改造3公里，安装太阳能路灯</w:t>
      </w:r>
      <w:r>
        <w:rPr>
          <w:rFonts w:ascii="仿宋_GB2312" w:eastAsia="仿宋_GB2312"/>
          <w:sz w:val="32"/>
          <w:szCs w:val="32"/>
        </w:rPr>
        <w:t>200</w:t>
      </w:r>
      <w:r>
        <w:rPr>
          <w:rFonts w:hint="eastAsia" w:ascii="仿宋_GB2312" w:eastAsia="仿宋_GB2312"/>
          <w:sz w:val="32"/>
          <w:szCs w:val="32"/>
        </w:rPr>
        <w:t>杆，建成村级客运站点、文化广场、卫生所、村级普惠金融站、村级电商、公厕等服务设施</w:t>
      </w:r>
      <w:r>
        <w:rPr>
          <w:rFonts w:hint="eastAsia" w:ascii="仿宋_GB2312" w:eastAsia="仿宋_GB2312"/>
          <w:sz w:val="32"/>
          <w:szCs w:val="32"/>
          <w:lang w:eastAsia="zh-CN"/>
        </w:rPr>
        <w:t>；</w:t>
      </w:r>
      <w:r>
        <w:rPr>
          <w:rFonts w:hint="eastAsia" w:ascii="仿宋_GB2312" w:eastAsia="仿宋_GB2312"/>
          <w:sz w:val="32"/>
          <w:szCs w:val="32"/>
          <w:lang w:val="en-US" w:eastAsia="zh-CN"/>
        </w:rPr>
        <w:t>2022年“星旗同创”建设仿古大门三个，两层石亭一座，观景亭一座，文化墙500余平，</w:t>
      </w:r>
      <w:bookmarkStart w:id="0" w:name="_GoBack"/>
      <w:bookmarkEnd w:id="0"/>
      <w:r>
        <w:rPr>
          <w:rFonts w:hint="eastAsia" w:ascii="仿宋_GB2312" w:eastAsia="仿宋_GB2312"/>
          <w:sz w:val="32"/>
          <w:szCs w:val="32"/>
        </w:rPr>
        <w:t>村容村貌焕然一新。</w:t>
      </w:r>
    </w:p>
    <w:p>
      <w:pPr>
        <w:ind w:firstLine="640" w:firstLineChars="200"/>
        <w:rPr>
          <w:rFonts w:hint="eastAsia" w:ascii="仿宋_GB2312" w:eastAsia="仿宋_GB2312"/>
          <w:sz w:val="32"/>
          <w:szCs w:val="32"/>
        </w:rPr>
      </w:pPr>
      <w:r>
        <w:rPr>
          <w:rFonts w:hint="eastAsia" w:ascii="仿宋_GB2312" w:eastAsia="仿宋_GB2312"/>
          <w:sz w:val="32"/>
          <w:szCs w:val="32"/>
        </w:rPr>
        <w:t>4.乡村旅游起步。重点打造黄楝树乡村振兴示范村，充分发挥示范村的辐射带动作用，通过“政府搭台、企业上台、群众参与”的模式计划打造集乡村旅游、生态农业、水上乐园、采摘园、乡村农家乐、游客集散中心为一体的全域格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yZmQ5Njk1YTc1ODY2ZjQ5YmMzY2M2MjU0MjZhNTQifQ=="/>
  </w:docVars>
  <w:rsids>
    <w:rsidRoot w:val="00443789"/>
    <w:rsid w:val="00034107"/>
    <w:rsid w:val="001A4E14"/>
    <w:rsid w:val="00443789"/>
    <w:rsid w:val="00835910"/>
    <w:rsid w:val="00AE140C"/>
    <w:rsid w:val="00D20C2B"/>
    <w:rsid w:val="0EE52421"/>
    <w:rsid w:val="2C256F2B"/>
    <w:rsid w:val="312F0170"/>
    <w:rsid w:val="4E1C2ABF"/>
    <w:rsid w:val="60A05C81"/>
    <w:rsid w:val="66951894"/>
    <w:rsid w:val="6BAD5E1E"/>
    <w:rsid w:val="73357F10"/>
    <w:rsid w:val="7F835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国家统计局</Company>
  <Pages>4</Pages>
  <Words>1689</Words>
  <Characters>1755</Characters>
  <Lines>12</Lines>
  <Paragraphs>3</Paragraphs>
  <TotalTime>79</TotalTime>
  <ScaleCrop>false</ScaleCrop>
  <LinksUpToDate>false</LinksUpToDate>
  <CharactersWithSpaces>1756</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2021-11-01T10:00:00Z</dcterms:created>
  <dc:creator>dh</dc:creator>
  <cp:lastModifiedBy>Administrator</cp:lastModifiedBy>
  <cp:lastPrinted>2023-02-10T07:53:00Z</cp:lastPrinted>
  <dcterms:modified xsi:type="dcterms:W3CDTF">2023-07-24T03:17:32Z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72A65D64C59F404D886E2ABFB21D2096</vt:lpwstr>
  </property>
</Properties>
</file>