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后湾村国家补贴补助落实情况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各项补贴全部按照国家各行业部门标准通过村级统计公示后，上报各行业部门直接补贴发放到户。</w:t>
      </w:r>
    </w:p>
    <w:p>
      <w:pPr>
        <w:tabs>
          <w:tab w:val="left" w:pos="62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01C86445"/>
    <w:rsid w:val="01C86445"/>
    <w:rsid w:val="0C8A0E55"/>
    <w:rsid w:val="2CED544F"/>
    <w:rsid w:val="2DF34921"/>
    <w:rsid w:val="35D46903"/>
    <w:rsid w:val="51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2023-06-13T00:41:00Z</dcterms:created>
  <dc:creator>后洼村贾焕成</dc:creator>
  <cp:lastModifiedBy>时光。</cp:lastModifiedBy>
  <dcterms:modified xsi:type="dcterms:W3CDTF">2023-09-13T02:25:09Z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A59BFFB1DBF14AC98313C29FC05F97CE_11</vt:lpwstr>
  </property>
</Properties>
</file>