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水田峪</w:t>
      </w:r>
      <w:r>
        <w:rPr>
          <w:rFonts w:hint="eastAsia" w:ascii="方正小标宋简体" w:eastAsia="方正小标宋简体"/>
          <w:sz w:val="52"/>
          <w:szCs w:val="52"/>
        </w:rPr>
        <w:t>村村情概况</w:t>
      </w:r>
    </w:p>
    <w:p>
      <w:pPr>
        <w:jc w:val="center"/>
        <w:rPr>
          <w:rFonts w:hint="eastAsia"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>(202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3</w:t>
      </w:r>
      <w:r>
        <w:rPr>
          <w:rFonts w:hint="eastAsia" w:ascii="仿宋_GB2312" w:eastAsia="仿宋_GB2312"/>
          <w:sz w:val="40"/>
          <w:szCs w:val="40"/>
        </w:rPr>
        <w:t>年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7</w:t>
      </w:r>
      <w:r>
        <w:rPr>
          <w:rFonts w:hint="eastAsia" w:ascii="仿宋_GB2312" w:eastAsia="仿宋_GB2312"/>
          <w:sz w:val="40"/>
          <w:szCs w:val="40"/>
        </w:rPr>
        <w:t>月)</w:t>
      </w:r>
    </w:p>
    <w:p>
      <w:pPr>
        <w:ind w:firstLine="720" w:firstLineChars="2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一、基本情况</w:t>
      </w:r>
    </w:p>
    <w:p>
      <w:pPr>
        <w:numPr>
          <w:ilvl w:val="0"/>
          <w:numId w:val="0"/>
        </w:numPr>
        <w:ind w:firstLine="360" w:firstLineChars="100"/>
        <w:rPr>
          <w:rFonts w:hint="eastAsia" w:ascii="仿宋_GB2312" w:eastAsia="仿宋_GB2312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水田峪村位于寺湾镇东部约4公里处，属于山区，土地面积1180余亩，荒山5000余亩，全村11个村民小组，党员31名，建档立卡脱贫困户21户，纳入监测户7户，水田峪村属于非贫困村。</w:t>
      </w:r>
      <w:r>
        <w:rPr>
          <w:rFonts w:hint="eastAsia" w:ascii="仿宋_GB2312" w:eastAsia="仿宋_GB2312"/>
          <w:sz w:val="40"/>
          <w:szCs w:val="40"/>
        </w:rPr>
        <w:t>目前为寺湾镇乡村振兴示范村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ind w:firstLine="720" w:firstLineChars="2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二、巩固脱贫攻坚成果开展情况</w:t>
      </w:r>
    </w:p>
    <w:p>
      <w:pPr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1.责任落实情况。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水田峪</w:t>
      </w:r>
      <w:r>
        <w:rPr>
          <w:rFonts w:hint="eastAsia" w:ascii="仿宋_GB2312" w:eastAsia="仿宋_GB2312"/>
          <w:sz w:val="36"/>
          <w:szCs w:val="36"/>
        </w:rPr>
        <w:t>村2021年两委换届，组成两委班子成员</w:t>
      </w:r>
      <w:r>
        <w:rPr>
          <w:rFonts w:ascii="仿宋_GB2312" w:eastAsia="仿宋_GB2312"/>
          <w:sz w:val="36"/>
          <w:szCs w:val="36"/>
        </w:rPr>
        <w:t>5</w:t>
      </w:r>
      <w:r>
        <w:rPr>
          <w:rFonts w:hint="eastAsia" w:ascii="仿宋_GB2312" w:eastAsia="仿宋_GB2312"/>
          <w:sz w:val="36"/>
          <w:szCs w:val="36"/>
        </w:rPr>
        <w:t>人。自乡村振兴工作开展以来，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水田峪</w:t>
      </w:r>
      <w:r>
        <w:rPr>
          <w:rFonts w:hint="eastAsia" w:ascii="仿宋_GB2312" w:eastAsia="仿宋_GB2312"/>
          <w:sz w:val="36"/>
          <w:szCs w:val="36"/>
        </w:rPr>
        <w:t>村按照上级党委、政府的安排部署，认真学习领悟，思想上以习总书记和省委领导关于乡村振兴的重要指示为统领，组织上建好班子，带好队伍，统筹好村组干部和帮扶队员两支队伍，发展好村组干部的主体作用和帮扶队员的帮扶作用，任务明确，责任到人，分工合作，有序推进;工作上贯彻落实好政策，精准帮扶，因户施策，防止返贫，压茬推进，落实好行业及产业帮扶政策，保证应享尽享，应纳尽纳，稳定脱贫与乡村振兴紧密衔接，早日实现小康生活。</w:t>
      </w:r>
    </w:p>
    <w:p>
      <w:pPr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.政策落实情况。针对每户情况，对照行业帮扶政策，协调落实到位，确保户不漏项，项不漏人，应享尽享。饮水安全保障政策，产业扶贫政策:光伏公益岗分红2000元;其他有种植油菜、黄姜、花生、红薯，养殖猪、牛、羊，享受产业奖补收益。就业扶贫:鼓励有劳动能力的贫困户引导转移就业，拓宽增收渠道，同时通过以奖代补，实现贫困户增收增效，今年申报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27</w:t>
      </w:r>
      <w:r>
        <w:rPr>
          <w:rFonts w:hint="eastAsia" w:ascii="仿宋_GB2312" w:eastAsia="仿宋_GB2312"/>
          <w:sz w:val="36"/>
          <w:szCs w:val="36"/>
        </w:rPr>
        <w:t>户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21</w:t>
      </w:r>
      <w:r>
        <w:rPr>
          <w:rFonts w:hint="eastAsia" w:ascii="仿宋_GB2312" w:eastAsia="仿宋_GB2312"/>
          <w:sz w:val="36"/>
          <w:szCs w:val="36"/>
        </w:rPr>
        <w:t>人享受务工奖补;按照“一户有一人就业”的要求，根据每户的实际情况，提供公益性岗位，进行岗前培训，现有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15</w:t>
      </w:r>
      <w:r>
        <w:rPr>
          <w:rFonts w:hint="eastAsia" w:ascii="仿宋_GB2312" w:eastAsia="仿宋_GB2312"/>
          <w:sz w:val="36"/>
          <w:szCs w:val="36"/>
        </w:rPr>
        <w:t>人参与公益性岗位;今年共有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6</w:t>
      </w:r>
      <w:r>
        <w:rPr>
          <w:rFonts w:hint="eastAsia" w:ascii="仿宋_GB2312" w:eastAsia="仿宋_GB2312"/>
          <w:sz w:val="36"/>
          <w:szCs w:val="36"/>
        </w:rPr>
        <w:t>名学生享受教育补助，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sz w:val="36"/>
          <w:szCs w:val="36"/>
        </w:rPr>
        <w:t>名学生享受雨露计划补助，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sz w:val="36"/>
          <w:szCs w:val="36"/>
        </w:rPr>
        <w:t>人享受短期技能培训补贴;社会保障类今年享受低保政策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89</w:t>
      </w:r>
      <w:r>
        <w:rPr>
          <w:rFonts w:hint="eastAsia" w:ascii="仿宋_GB2312" w:eastAsia="仿宋_GB2312"/>
          <w:sz w:val="36"/>
          <w:szCs w:val="36"/>
        </w:rPr>
        <w:t>户12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sz w:val="36"/>
          <w:szCs w:val="36"/>
        </w:rPr>
        <w:t>人，享受特困供养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sz w:val="36"/>
          <w:szCs w:val="36"/>
        </w:rPr>
        <w:t>户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sz w:val="36"/>
          <w:szCs w:val="36"/>
        </w:rPr>
        <w:t>人。</w:t>
      </w:r>
    </w:p>
    <w:p>
      <w:pPr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3.工作落实情况。通过开展“两弘扬一争做”活动，智志双扶激发贫困户的内生动力，克服等、靠、要思想，树立勤劳致富的理念。鼓励有劳动能力的贫困户引导转移就业，拓宽增收渠道，使每户两业都能够在原有的基础上持续增收，同比增长10%以上。</w:t>
      </w:r>
    </w:p>
    <w:p>
      <w:pPr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4.巩固成果情况。我村完善控辍保学长效机制;防范贫监测机制，每月一排查，对十类人员及时排查，及时整改到位;大力发展畜禽、薄壳核桃、红薯等优势产业，持续拓宽贫困户收入渠道。在全面完成脱贫攻坚专项巡视、国家和省考核反馈问题整改的基础上，扎实推进脱贫攻坚专项巡视“回头看”等各类反馈问题整改工作，制定整改方案，建立工作台账，切实提升了脱贫攻坚与乡村振兴结合。</w:t>
      </w:r>
    </w:p>
    <w:p>
      <w:pPr>
        <w:ind w:firstLine="720" w:firstLineChars="2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三、工作成效</w:t>
      </w: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1.设计规划到位。2020年9月，聘请高资质规划公司编制了以黄楝树为中心的产业发展规划，围绕餐饮、休闲度假、民宿、采摘园等项目进行打造，引领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水田峪</w:t>
      </w:r>
      <w:r>
        <w:rPr>
          <w:rFonts w:hint="eastAsia" w:ascii="仿宋_GB2312" w:eastAsia="仿宋_GB2312"/>
          <w:sz w:val="36"/>
          <w:szCs w:val="36"/>
        </w:rPr>
        <w:t>村乡村旅游提档升级，助推乡村振兴。</w:t>
      </w: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2.产业支撑有力。脱贫攻坚期间，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水田峪</w:t>
      </w:r>
      <w:r>
        <w:rPr>
          <w:rFonts w:hint="eastAsia" w:ascii="仿宋_GB2312" w:eastAsia="仿宋_GB2312"/>
          <w:sz w:val="36"/>
          <w:szCs w:val="36"/>
        </w:rPr>
        <w:t>村充分发掘农村资源，因地制宜发展特色优势产业，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水田峪</w:t>
      </w:r>
      <w:r>
        <w:rPr>
          <w:rFonts w:hint="eastAsia" w:ascii="仿宋_GB2312" w:eastAsia="仿宋_GB2312"/>
          <w:sz w:val="36"/>
          <w:szCs w:val="36"/>
        </w:rPr>
        <w:t>村结合县委提出的“短中长”三线结合产业发展思路，短线发展养殖种植业，养殖牛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10</w:t>
      </w:r>
      <w:r>
        <w:rPr>
          <w:rFonts w:ascii="仿宋_GB2312" w:eastAsia="仿宋_GB2312"/>
          <w:sz w:val="36"/>
          <w:szCs w:val="36"/>
        </w:rPr>
        <w:t>余头</w:t>
      </w:r>
      <w:r>
        <w:rPr>
          <w:rFonts w:hint="eastAsia" w:ascii="仿宋_GB2312" w:eastAsia="仿宋_GB2312"/>
          <w:sz w:val="36"/>
          <w:szCs w:val="36"/>
        </w:rPr>
        <w:t>、羊2</w:t>
      </w:r>
      <w:r>
        <w:rPr>
          <w:rFonts w:ascii="仿宋_GB2312" w:eastAsia="仿宋_GB2312"/>
          <w:sz w:val="36"/>
          <w:szCs w:val="36"/>
        </w:rPr>
        <w:t>00余只，猪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100</w:t>
      </w:r>
      <w:r>
        <w:rPr>
          <w:rFonts w:ascii="仿宋_GB2312" w:eastAsia="仿宋_GB2312"/>
          <w:sz w:val="36"/>
          <w:szCs w:val="36"/>
        </w:rPr>
        <w:t>余头，</w:t>
      </w:r>
      <w:r>
        <w:rPr>
          <w:rFonts w:hint="eastAsia" w:ascii="仿宋_GB2312" w:eastAsia="仿宋_GB2312"/>
          <w:sz w:val="36"/>
          <w:szCs w:val="36"/>
        </w:rPr>
        <w:t>种植有油菜、花生、红薯等1</w:t>
      </w:r>
      <w:r>
        <w:rPr>
          <w:rFonts w:ascii="仿宋_GB2312" w:eastAsia="仿宋_GB2312"/>
          <w:sz w:val="36"/>
          <w:szCs w:val="36"/>
        </w:rPr>
        <w:t>000余亩</w:t>
      </w:r>
      <w:r>
        <w:rPr>
          <w:rFonts w:hint="eastAsia" w:ascii="仿宋_GB2312" w:eastAsia="仿宋_GB2312"/>
          <w:sz w:val="36"/>
          <w:szCs w:val="36"/>
        </w:rPr>
        <w:t>。中线发展薄壳核桃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6</w:t>
      </w:r>
      <w:r>
        <w:rPr>
          <w:rFonts w:ascii="仿宋_GB2312" w:eastAsia="仿宋_GB2312"/>
          <w:sz w:val="36"/>
          <w:szCs w:val="36"/>
        </w:rPr>
        <w:t>00余</w:t>
      </w:r>
      <w:r>
        <w:rPr>
          <w:rFonts w:hint="eastAsia" w:ascii="仿宋_GB2312" w:eastAsia="仿宋_GB2312"/>
          <w:sz w:val="36"/>
          <w:szCs w:val="36"/>
        </w:rPr>
        <w:t>亩实现产业全覆盖;长线发展乡村旅游建设，以产业发展带动乡村旅游，以乡村旅游促进乡村建设。</w:t>
      </w: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3. 基础建设较好。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水田峪</w:t>
      </w:r>
      <w:r>
        <w:rPr>
          <w:rFonts w:hint="eastAsia" w:ascii="仿宋_GB2312" w:eastAsia="仿宋_GB2312"/>
          <w:sz w:val="36"/>
          <w:szCs w:val="36"/>
        </w:rPr>
        <w:t>把加强乡村公共基础设施建设作为脱贫攻坚及乡村振兴的重点，不断完善水、电、路等基础设施。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水田峪</w:t>
      </w:r>
      <w:r>
        <w:rPr>
          <w:rFonts w:hint="eastAsia" w:ascii="仿宋_GB2312" w:eastAsia="仿宋_GB2312"/>
          <w:sz w:val="36"/>
          <w:szCs w:val="36"/>
        </w:rPr>
        <w:t>村积极与交通、住建、规划、旅游等部门加强沟通对接，近年来共投资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60</w:t>
      </w:r>
      <w:r>
        <w:rPr>
          <w:rFonts w:hint="eastAsia" w:ascii="仿宋_GB2312" w:eastAsia="仿宋_GB2312"/>
          <w:sz w:val="36"/>
          <w:szCs w:val="36"/>
        </w:rPr>
        <w:t>万元，修通村路主路、乡村路、荒草地生产路共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sz w:val="36"/>
          <w:szCs w:val="36"/>
        </w:rPr>
        <w:t>公里，投资建成文化娱乐广场，;实施电力改造项目，完成高压线路改造3公里，安装太阳能路灯</w:t>
      </w:r>
      <w:r>
        <w:rPr>
          <w:rFonts w:ascii="仿宋_GB2312" w:eastAsia="仿宋_GB2312"/>
          <w:sz w:val="36"/>
          <w:szCs w:val="36"/>
        </w:rPr>
        <w:t>200</w:t>
      </w:r>
      <w:r>
        <w:rPr>
          <w:rFonts w:hint="eastAsia" w:ascii="仿宋_GB2312" w:eastAsia="仿宋_GB2312"/>
          <w:sz w:val="36"/>
          <w:szCs w:val="36"/>
        </w:rPr>
        <w:t>杆，建成村级客运站点、文化广场、卫生所、村级普惠金融站、村级电商等服务设施，村容村貌焕然一新。</w:t>
      </w:r>
    </w:p>
    <w:p>
      <w:pPr>
        <w:rPr>
          <w:rFonts w:hint="eastAsia" w:eastAsia="仿宋_GB2312"/>
          <w:sz w:val="18"/>
          <w:szCs w:val="20"/>
          <w:lang w:eastAsia="zh-CN"/>
        </w:rPr>
      </w:pPr>
      <w:r>
        <w:rPr>
          <w:rFonts w:hint="eastAsia" w:ascii="仿宋_GB2312" w:eastAsia="仿宋_GB2312"/>
          <w:sz w:val="36"/>
          <w:szCs w:val="36"/>
        </w:rPr>
        <w:t>4.乡村旅游起步。重点打造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水田峪</w:t>
      </w:r>
      <w:r>
        <w:rPr>
          <w:rFonts w:hint="eastAsia" w:ascii="仿宋_GB2312" w:eastAsia="仿宋_GB2312"/>
          <w:sz w:val="36"/>
          <w:szCs w:val="36"/>
        </w:rPr>
        <w:t>乡村振兴示范村，充分发挥示范村的辐射带动作用，通过“政府搭台、企业上台、群众参与”的模式计划打造集乡村旅游、生态农业、水上乐园、采摘园、乡村农家乐、游客集散中心为一体的全域格局</w:t>
      </w:r>
      <w:r>
        <w:rPr>
          <w:rFonts w:hint="eastAsia" w:ascii="仿宋_GB2312" w:eastAsia="仿宋_GB2312"/>
          <w:sz w:val="36"/>
          <w:szCs w:val="36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ZmIyY2I2ZjgxYjdkNWJkODYwZjYxNTM2N2IzYWQifQ=="/>
  </w:docVars>
  <w:rsids>
    <w:rsidRoot w:val="5FDF6FFC"/>
    <w:rsid w:val="48031662"/>
    <w:rsid w:val="5FD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1520</Words>
  <Characters>1574</Characters>
  <Lines>0</Lines>
  <Paragraphs>0</Paragraphs>
  <TotalTime>26</TotalTime>
  <ScaleCrop>false</ScaleCrop>
  <LinksUpToDate>false</LinksUpToDate>
  <CharactersWithSpaces>1575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2022-11-12T01:02:00Z</dcterms:created>
  <dc:creator>Lenovo</dc:creator>
  <cp:lastModifiedBy>杨九</cp:lastModifiedBy>
  <cp:lastPrinted>2022-11-12T01:20:00Z</cp:lastPrinted>
  <dcterms:modified xsi:type="dcterms:W3CDTF">2023-07-21T02:23:22Z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C0BAC93D9DB34F42BFE8C54ED4906A1E</vt:lpwstr>
  </property>
</Properties>
</file>