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0" w:leftChars="0" w:firstLine="0" w:firstLineChars="0"/>
        <w:jc w:val="center"/>
        <w:rPr>
          <w:rFonts w:hint="eastAsia"/>
          <w:b/>
          <w:bCs/>
          <w:sz w:val="48"/>
          <w:szCs w:val="40"/>
          <w:lang w:eastAsia="zh-CN"/>
        </w:rPr>
      </w:pPr>
      <w:r>
        <w:rPr>
          <w:rFonts w:hint="eastAsia"/>
          <w:b/>
          <w:bCs/>
          <w:sz w:val="48"/>
          <w:szCs w:val="40"/>
          <w:lang w:eastAsia="zh-CN"/>
        </w:rPr>
        <w:t>会议记录模板</w:t>
      </w:r>
    </w:p>
    <w:p>
      <w:pPr>
        <w:pStyle w:val="2"/>
        <w:spacing w:line="576" w:lineRule="exact"/>
        <w:ind w:left="0" w:leftChars="0" w:firstLine="0" w:firstLineChars="0"/>
        <w:jc w:val="center"/>
        <w:rPr>
          <w:rFonts w:hint="eastAsia"/>
          <w:lang w:eastAsia="zh-CN"/>
        </w:rPr>
      </w:pPr>
      <w:r>
        <w:rPr>
          <w:rFonts w:hint="eastAsia" w:ascii="Calibri" w:hAnsi="Calibri" w:eastAsia="宋体" w:cs="Times New Roman"/>
          <w:color w:val="FF0000"/>
          <w:sz w:val="32"/>
          <w:lang w:eastAsia="zh-CN"/>
        </w:rPr>
        <w:t>（供各村参考）</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eastAsia="zh-CN"/>
        </w:rPr>
        <w:t>会议时间：</w:t>
      </w:r>
      <w:r>
        <w:rPr>
          <w:rFonts w:hint="eastAsia" w:ascii="仿宋" w:hAnsi="仿宋" w:eastAsia="仿宋" w:cs="仿宋"/>
          <w:sz w:val="32"/>
          <w:szCs w:val="32"/>
          <w:lang w:val="en-US" w:eastAsia="zh-CN"/>
        </w:rPr>
        <w:t>2023年5月XX日</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主持人：支书XXX     记录人：XXX </w:t>
      </w:r>
    </w:p>
    <w:p>
      <w:pPr>
        <w:pStyle w:val="2"/>
        <w:ind w:left="0" w:leftChars="0" w:firstLine="0" w:firstLineChars="0"/>
        <w:rPr>
          <w:rFonts w:hint="eastAsia" w:ascii="仿宋" w:hAnsi="仿宋" w:eastAsia="仿宋" w:cs="仿宋"/>
          <w:color w:val="FF0000"/>
          <w:sz w:val="32"/>
          <w:szCs w:val="32"/>
          <w:u w:val="single"/>
          <w:lang w:val="en-US" w:eastAsia="zh-CN"/>
        </w:rPr>
      </w:pPr>
      <w:r>
        <w:rPr>
          <w:rFonts w:hint="eastAsia" w:ascii="仿宋" w:hAnsi="仿宋" w:eastAsia="仿宋" w:cs="仿宋"/>
          <w:sz w:val="32"/>
          <w:szCs w:val="32"/>
          <w:lang w:val="en-US" w:eastAsia="zh-CN"/>
        </w:rPr>
        <w:t>参会人员：</w:t>
      </w:r>
      <w:r>
        <w:rPr>
          <w:rFonts w:hint="eastAsia" w:ascii="仿宋" w:hAnsi="仿宋" w:eastAsia="仿宋" w:cs="仿宋"/>
          <w:sz w:val="32"/>
          <w:szCs w:val="32"/>
          <w:u w:val="single"/>
          <w:lang w:val="en-US" w:eastAsia="zh-CN"/>
        </w:rPr>
        <w:t>包村领导、村三委、第一书记、驻村工作队员</w:t>
      </w:r>
      <w:r>
        <w:rPr>
          <w:rFonts w:hint="eastAsia" w:ascii="仿宋" w:hAnsi="仿宋" w:eastAsia="仿宋" w:cs="仿宋"/>
          <w:color w:val="FF0000"/>
          <w:sz w:val="32"/>
          <w:szCs w:val="32"/>
          <w:u w:val="single"/>
          <w:lang w:val="en-US" w:eastAsia="zh-CN"/>
        </w:rPr>
        <w:t>（参会人员签字）</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  容：学习传达省市县镇乡村振兴工作会议精神，安排部署2023年乡村振兴防返贫监测帮扶集中排查工作。</w:t>
      </w:r>
    </w:p>
    <w:p>
      <w:pPr>
        <w:pStyle w:val="2"/>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一、支书组织学习传达上级会议精神，安排部署具体工作</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 xml:space="preserve"> （一）2023年防返贫监测帮扶集中排查工作要求。</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 w:hAnsi="仿宋" w:eastAsia="仿宋" w:cs="仿宋"/>
          <w:sz w:val="32"/>
          <w:szCs w:val="32"/>
          <w:lang w:val="en-US" w:eastAsia="zh-CN"/>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2023年是全面贯彻党的二十大精神的开局之年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为深入贯彻落实习近平总书记关于健全防止返贫动态监测和帮扶机制的重要指示精神，</w:t>
      </w:r>
      <w:r>
        <w:rPr>
          <w:rFonts w:hint="eastAsia" w:ascii="仿宋_GB2312" w:hAnsi="仿宋_GB2312" w:eastAsia="仿宋_GB2312" w:cs="仿宋_GB2312"/>
          <w:color w:val="000000" w:themeColor="text1"/>
          <w:sz w:val="32"/>
          <w:szCs w:val="32"/>
          <w:lang w:eastAsia="zh-CN"/>
          <w14:textFill>
            <w14:solidFill>
              <w14:schemeClr w14:val="tx1"/>
            </w14:solidFill>
          </w14:textFill>
        </w:rPr>
        <w:t>根据省、市、县、镇会议精神，</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扎实</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开展2023年防止返贫监测帮扶集中排查</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工作</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落实落细防止返贫动态监测和帮扶机制的新政策、新部署、新要求，进一步精准识别监测对象,将有返贫致贫风险和突发严重困难的农户全部纳入监测范围,强化责任担当，强化精准施策,实事求是消除风险,坚决避免存在应纳未纳、体外循环、帮扶不精准、风险消除不规范等问题，切实防止返贫致贫,坚决守住不发生规模性返贫的底线。</w:t>
      </w:r>
    </w:p>
    <w:p>
      <w:pPr>
        <w:keepNext w:val="0"/>
        <w:keepLines w:val="0"/>
        <w:widowControl/>
        <w:suppressLineNumbers w:val="0"/>
        <w:jc w:val="left"/>
        <w:rPr>
          <w:rFonts w:hint="eastAsia" w:ascii="仿宋" w:hAnsi="仿宋" w:eastAsia="仿宋" w:cs="仿宋"/>
          <w:sz w:val="32"/>
          <w:szCs w:val="32"/>
        </w:rPr>
      </w:pPr>
    </w:p>
    <w:p>
      <w:pPr>
        <w:pStyle w:val="7"/>
        <w:rPr>
          <w:rFonts w:hint="eastAsia"/>
        </w:rPr>
      </w:pPr>
    </w:p>
    <w:p>
      <w:pPr>
        <w:pStyle w:val="2"/>
        <w:numPr>
          <w:ilvl w:val="0"/>
          <w:numId w:val="1"/>
        </w:numPr>
        <w:ind w:left="0" w:leftChars="0"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具体任务</w:t>
      </w:r>
    </w:p>
    <w:p>
      <w:pPr>
        <w:keepNext w:val="0"/>
        <w:keepLines w:val="0"/>
        <w:pageBreakBefore w:val="0"/>
        <w:widowControl w:val="0"/>
        <w:numPr>
          <w:ilvl w:val="0"/>
          <w:numId w:val="2"/>
        </w:numPr>
        <w:kinsoku/>
        <w:wordWrap/>
        <w:overflowPunct/>
        <w:topLinePunct w:val="0"/>
        <w:autoSpaceDE/>
        <w:autoSpaceDN/>
        <w:bidi w:val="0"/>
        <w:adjustRightInd/>
        <w:snapToGrid/>
        <w:ind w:firstLine="643" w:firstLineChars="200"/>
        <w:textAlignment w:val="auto"/>
        <w:rPr>
          <w:rFonts w:hint="eastAsia" w:ascii="黑体" w:hAnsi="黑体" w:eastAsia="黑体" w:cs="黑体"/>
          <w:b/>
          <w:bCs/>
          <w:snapToGrid/>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b/>
          <w:bCs/>
          <w:snapToGrid/>
          <w:color w:val="000000" w:themeColor="text1"/>
          <w:kern w:val="2"/>
          <w:sz w:val="32"/>
          <w:szCs w:val="32"/>
          <w:highlight w:val="none"/>
          <w:lang w:val="en-US" w:eastAsia="zh-CN" w:bidi="ar-SA"/>
          <w14:textFill>
            <w14:solidFill>
              <w14:schemeClr w14:val="tx1"/>
            </w14:solidFill>
          </w14:textFill>
        </w:rPr>
        <w:t>两个“筛查”。</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pPr>
      <w:r>
        <w:rPr>
          <w:rFonts w:hint="eastAsia" w:ascii="方正楷体_GBK" w:hAnsi="方正楷体_GBK" w:eastAsia="方正楷体_GBK" w:cs="方正楷体_GBK"/>
          <w:snapToGrid/>
          <w:color w:val="000000" w:themeColor="text1"/>
          <w:kern w:val="2"/>
          <w:sz w:val="32"/>
          <w:szCs w:val="32"/>
          <w:highlight w:val="none"/>
          <w:lang w:val="en-US" w:eastAsia="zh-CN" w:bidi="ar-SA"/>
          <w14:textFill>
            <w14:solidFill>
              <w14:schemeClr w14:val="tx1"/>
            </w14:solidFill>
          </w14:textFill>
        </w:rPr>
        <w:t>对所有农户进行全面筛查，</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填写</w:t>
      </w:r>
      <w:r>
        <w:rPr>
          <w:rFonts w:hint="eastAsia" w:ascii="仿宋_GB2312" w:hAnsi="仿宋_GB2312" w:eastAsia="仿宋_GB2312" w:cs="仿宋_GB2312"/>
          <w:snapToGrid/>
          <w:color w:val="FF0000"/>
          <w:kern w:val="2"/>
          <w:sz w:val="32"/>
          <w:szCs w:val="32"/>
          <w:highlight w:val="none"/>
          <w:lang w:val="en-US" w:eastAsia="zh-CN" w:bidi="ar-SA"/>
        </w:rPr>
        <w:t>《防止返贫监测帮扶筛查表》</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，同时张贴</w:t>
      </w:r>
      <w:r>
        <w:rPr>
          <w:rFonts w:hint="eastAsia" w:ascii="仿宋_GB2312" w:hAnsi="仿宋_GB2312" w:eastAsia="仿宋_GB2312" w:cs="仿宋_GB2312"/>
          <w:snapToGrid/>
          <w:color w:val="FF0000"/>
          <w:kern w:val="2"/>
          <w:sz w:val="32"/>
          <w:szCs w:val="32"/>
          <w:highlight w:val="none"/>
          <w:lang w:val="en-US" w:eastAsia="zh-CN" w:bidi="ar-SA"/>
        </w:rPr>
        <w:t>《防止返贫监测对象申报政策“明白纸”》《防止返贫监测对象帮扶政策“明白纸”》</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，宣传“一码通”申报政策。</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napToGrid/>
          <w:color w:val="FF0000"/>
          <w:kern w:val="2"/>
          <w:sz w:val="32"/>
          <w:szCs w:val="32"/>
          <w:highlight w:val="none"/>
          <w:lang w:val="en-US" w:eastAsia="zh-CN" w:bidi="ar-SA"/>
        </w:rPr>
      </w:pPr>
      <w:r>
        <w:rPr>
          <w:rFonts w:hint="eastAsia" w:ascii="华文楷体" w:hAnsi="华文楷体" w:eastAsia="华文楷体" w:cs="华文楷体"/>
          <w:snapToGrid/>
          <w:color w:val="000000" w:themeColor="text1"/>
          <w:kern w:val="2"/>
          <w:sz w:val="32"/>
          <w:szCs w:val="32"/>
          <w:highlight w:val="none"/>
          <w:lang w:val="en-US" w:eastAsia="zh-CN" w:bidi="ar-SA"/>
          <w14:textFill>
            <w14:solidFill>
              <w14:schemeClr w14:val="tx1"/>
            </w14:solidFill>
          </w14:textFill>
        </w:rPr>
        <w:t>对所有未消除风险监测对象进行全面筛查，</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确定</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整户无劳动力兜底保障户</w:t>
      </w:r>
      <w:r>
        <w:rPr>
          <w:rFonts w:hint="eastAsia" w:ascii="仿宋_GB2312" w:hAnsi="仿宋_GB2312" w:eastAsia="仿宋_GB2312" w:cs="仿宋_GB2312"/>
          <w:b/>
          <w:bCs/>
          <w:snapToGrid/>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是指监测对象中整户无劳动能力、主要或只能通过社会综合保障政策维持基本生活的家庭，包括农村分散供养特困人员、整户无劳动能力且享受全额或最高档次农村低保补助标准的监测对象），</w:t>
      </w:r>
      <w:r>
        <w:rPr>
          <w:rFonts w:hint="eastAsia" w:ascii="仿宋_GB2312" w:hAnsi="仿宋_GB2312" w:eastAsia="仿宋_GB2312" w:cs="仿宋_GB2312"/>
          <w:b w:val="0"/>
          <w:bCs w:val="0"/>
          <w:color w:val="000000" w:themeColor="text1"/>
          <w:sz w:val="32"/>
          <w:szCs w:val="32"/>
          <w14:textFill>
            <w14:solidFill>
              <w14:schemeClr w14:val="tx1"/>
            </w14:solidFill>
          </w14:textFill>
        </w:rPr>
        <w:t>填写</w:t>
      </w:r>
      <w:r>
        <w:rPr>
          <w:rFonts w:hint="eastAsia" w:ascii="仿宋_GB2312" w:hAnsi="仿宋_GB2312" w:eastAsia="仿宋_GB2312" w:cs="仿宋_GB2312"/>
          <w:b w:val="0"/>
          <w:bCs w:val="0"/>
          <w:color w:val="FF0000"/>
          <w:sz w:val="32"/>
          <w:szCs w:val="32"/>
          <w:lang w:eastAsia="zh-CN"/>
        </w:rPr>
        <w:t>《</w:t>
      </w:r>
      <w:r>
        <w:rPr>
          <w:rFonts w:hint="eastAsia" w:ascii="仿宋_GB2312" w:hAnsi="仿宋_GB2312" w:eastAsia="仿宋_GB2312" w:cs="仿宋_GB2312"/>
          <w:color w:val="FF0000"/>
          <w:sz w:val="32"/>
          <w:szCs w:val="32"/>
          <w:lang w:val="en-US" w:eastAsia="zh-CN"/>
        </w:rPr>
        <w:t>监测对象</w:t>
      </w:r>
      <w:r>
        <w:rPr>
          <w:rFonts w:hint="eastAsia" w:ascii="仿宋_GB2312" w:hAnsi="仿宋_GB2312" w:eastAsia="仿宋_GB2312" w:cs="仿宋_GB2312"/>
          <w:b w:val="0"/>
          <w:bCs w:val="0"/>
          <w:color w:val="FF0000"/>
          <w:sz w:val="32"/>
          <w:szCs w:val="32"/>
          <w:lang w:eastAsia="zh-CN"/>
        </w:rPr>
        <w:t>中整户无劳动能力兜底保障户认定审核表》，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并通过村级初选，乡级确定，县级备案，系统标注录入系统，</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同时规范相关档案资料。</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_GB2312" w:hAnsi="仿宋_GB2312" w:eastAsia="仿宋_GB2312" w:cs="仿宋_GB2312"/>
          <w:snapToGrid/>
          <w:color w:val="FF0000"/>
          <w:kern w:val="2"/>
          <w:sz w:val="32"/>
          <w:szCs w:val="32"/>
          <w:highlight w:val="none"/>
          <w:lang w:val="en-US" w:eastAsia="zh-CN" w:bidi="ar-SA"/>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 xml:space="preserve">  </w:t>
      </w:r>
      <w:r>
        <w:rPr>
          <w:rFonts w:hint="eastAsia" w:ascii="仿宋_GB2312" w:hAnsi="仿宋_GB2312" w:eastAsia="仿宋_GB2312" w:cs="仿宋_GB2312"/>
          <w:b w:val="0"/>
          <w:bCs w:val="0"/>
          <w:color w:val="FF0000"/>
          <w:kern w:val="2"/>
          <w:sz w:val="32"/>
          <w:szCs w:val="32"/>
          <w:lang w:val="en-US" w:eastAsia="zh-CN" w:bidi="ar-SA"/>
        </w:rPr>
        <w:t>提醒一点：</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此次筛查务必要摸清本村户籍人口数，不要再出现去年集中排查时部分村户籍人口数底子一直变的情况。</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3" w:firstLineChars="200"/>
        <w:textAlignment w:val="auto"/>
        <w:rPr>
          <w:rFonts w:hint="eastAsia" w:ascii="黑体" w:hAnsi="黑体" w:eastAsia="黑体" w:cs="黑体"/>
          <w:b/>
          <w:bCs/>
          <w:color w:val="000000" w:themeColor="text1"/>
          <w:kern w:val="2"/>
          <w:sz w:val="32"/>
          <w:szCs w:val="32"/>
          <w:lang w:val="en-US" w:eastAsia="zh-CN" w:bidi="ar-SA"/>
          <w14:textFill>
            <w14:solidFill>
              <w14:schemeClr w14:val="tx1"/>
            </w14:solidFill>
          </w14:textFill>
        </w:rPr>
      </w:pPr>
      <w:r>
        <w:rPr>
          <w:rFonts w:hint="eastAsia" w:ascii="黑体" w:hAnsi="黑体" w:eastAsia="黑体" w:cs="黑体"/>
          <w:b/>
          <w:bCs/>
          <w:color w:val="000000" w:themeColor="text1"/>
          <w:kern w:val="2"/>
          <w:sz w:val="32"/>
          <w:szCs w:val="32"/>
          <w:lang w:val="en-US" w:eastAsia="zh-CN" w:bidi="ar-SA"/>
          <w14:textFill>
            <w14:solidFill>
              <w14:schemeClr w14:val="tx1"/>
            </w14:solidFill>
          </w14:textFill>
        </w:rPr>
        <w:t>排查识别。</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在全面筛查的基础上，十类重点群体必须排查，并建立</w:t>
      </w:r>
      <w:r>
        <w:rPr>
          <w:rFonts w:hint="eastAsia" w:ascii="仿宋_GB2312" w:hAnsi="仿宋_GB2312" w:eastAsia="仿宋_GB2312" w:cs="仿宋_GB2312"/>
          <w:b w:val="0"/>
          <w:bCs w:val="0"/>
          <w:color w:val="FF0000"/>
          <w:kern w:val="2"/>
          <w:sz w:val="32"/>
          <w:szCs w:val="32"/>
          <w:lang w:val="en-US" w:eastAsia="zh-CN" w:bidi="ar-SA"/>
        </w:rPr>
        <w:t>《XX镇XX村2023年防止返贫监测帮扶重点核查群体台账》</w:t>
      </w: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包括</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一是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有自主申报意愿（含口头申请、电话申请、手机扫描“一码通”申请）的农户；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二是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2022年家庭人均纯收入较低或明显减少特别是收入在监测范围内的农户；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三是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2023年以来有新识别农村低保对象的农户；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四是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2023年以来有新识别分散供养特困人员的农户；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五是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近半年家庭有大病病人且医疗自付支出较大的农户；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六是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近半年家庭有新致残人员的农户；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七是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在读子女较多且教育支出较大的农户；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八是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农村新增危房且列入危房改造计划的农户；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九是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因就业不稳、产业失败以及受疫情灾情或其他突发意外事故影响较大的农户；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十是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其他可能存在返贫致贫风险隐患的农户。</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经核查，有返贫致贫风险的按照程序纳入监测对象。识别程序</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新增</w:t>
      </w:r>
      <w:r>
        <w:rPr>
          <w:rFonts w:hint="eastAsia" w:ascii="仿宋_GB2312" w:hAnsi="仿宋_GB2312" w:eastAsia="仿宋_GB2312" w:cs="仿宋_GB2312"/>
          <w:b/>
          <w:bCs/>
          <w:snapToGrid/>
          <w:color w:val="000000" w:themeColor="text1"/>
          <w:kern w:val="2"/>
          <w:sz w:val="32"/>
          <w:szCs w:val="32"/>
          <w:highlight w:val="none"/>
          <w:lang w:val="en-US" w:eastAsia="zh-CN" w:bidi="ar-SA"/>
          <w14:textFill>
            <w14:solidFill>
              <w14:schemeClr w14:val="tx1"/>
            </w14:solidFill>
          </w14:textFill>
        </w:rPr>
        <w:t>绿色通道，</w:t>
      </w:r>
      <w:r>
        <w:rPr>
          <w:rFonts w:hint="eastAsia" w:ascii="仿宋_GB2312" w:hAnsi="仿宋_GB2312" w:eastAsia="仿宋_GB2312" w:cs="仿宋_GB2312"/>
          <w:b w:val="0"/>
          <w:bCs w:val="0"/>
          <w:snapToGrid/>
          <w:color w:val="000000" w:themeColor="text1"/>
          <w:kern w:val="2"/>
          <w:sz w:val="32"/>
          <w:szCs w:val="32"/>
          <w:highlight w:val="none"/>
          <w:lang w:val="en-US" w:eastAsia="zh-CN" w:bidi="ar-SA"/>
          <w14:textFill>
            <w14:solidFill>
              <w14:schemeClr w14:val="tx1"/>
            </w14:solidFill>
          </w14:textFill>
        </w:rPr>
        <w:t>即先纳入，后补程序性资料，有需要的与振兴办对接，</w:t>
      </w:r>
      <w:r>
        <w:rPr>
          <w:rFonts w:hint="eastAsia" w:ascii="仿宋_GB2312" w:hAnsi="仿宋_GB2312" w:eastAsia="仿宋_GB2312" w:cs="仿宋_GB2312"/>
          <w:color w:val="000000" w:themeColor="text1"/>
          <w:sz w:val="32"/>
          <w:szCs w:val="32"/>
          <w:lang w:eastAsia="zh-CN"/>
          <w14:textFill>
            <w14:solidFill>
              <w14:schemeClr w14:val="tx1"/>
            </w14:solidFill>
          </w14:textFill>
        </w:rPr>
        <w:t>填写</w:t>
      </w:r>
      <w:r>
        <w:rPr>
          <w:rFonts w:hint="eastAsia" w:ascii="仿宋_GB2312" w:hAnsi="仿宋_GB2312" w:eastAsia="仿宋_GB2312" w:cs="仿宋_GB2312"/>
          <w:color w:val="FF0000"/>
          <w:sz w:val="32"/>
          <w:szCs w:val="32"/>
          <w:lang w:eastAsia="zh-CN"/>
        </w:rPr>
        <w:t>《监测对象“绿色通道”认定审核表》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3" w:firstLineChars="200"/>
        <w:textAlignment w:val="auto"/>
        <w:rPr>
          <w:rFonts w:hint="eastAsia" w:ascii="黑体" w:hAnsi="黑体" w:eastAsia="黑体" w:cs="黑体"/>
          <w:b/>
          <w:bCs/>
          <w:color w:val="000000" w:themeColor="text1"/>
          <w:sz w:val="32"/>
          <w:szCs w:val="32"/>
          <w:lang w:eastAsia="zh-CN"/>
          <w14:textFill>
            <w14:solidFill>
              <w14:schemeClr w14:val="tx1"/>
            </w14:solidFill>
          </w14:textFill>
        </w:rPr>
      </w:pPr>
      <w:r>
        <w:rPr>
          <w:rFonts w:hint="eastAsia" w:ascii="黑体" w:hAnsi="黑体" w:eastAsia="黑体" w:cs="黑体"/>
          <w:b/>
          <w:bCs/>
          <w:color w:val="000000" w:themeColor="text1"/>
          <w:sz w:val="32"/>
          <w:szCs w:val="32"/>
          <w:lang w:eastAsia="zh-CN"/>
          <w14:textFill>
            <w14:solidFill>
              <w14:schemeClr w14:val="tx1"/>
            </w14:solidFill>
          </w14:textFill>
        </w:rPr>
        <w:t>信息采集录入维护。</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在原有</w:t>
      </w:r>
      <w:r>
        <w:rPr>
          <w:rFonts w:hint="eastAsia" w:ascii="仿宋_GB2312" w:hAnsi="仿宋_GB2312" w:eastAsia="仿宋_GB2312" w:cs="仿宋_GB2312"/>
          <w:b w:val="0"/>
          <w:bCs w:val="0"/>
          <w:color w:val="FF0000"/>
          <w:sz w:val="32"/>
          <w:szCs w:val="32"/>
          <w:lang w:val="en-US" w:eastAsia="zh-CN"/>
        </w:rPr>
        <w:t>《新识别三类户信息采集表基础上》</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，增加了《</w:t>
      </w:r>
      <w:r>
        <w:rPr>
          <w:rFonts w:hint="eastAsia" w:ascii="仿宋_GB2312" w:hAnsi="仿宋_GB2312" w:eastAsia="仿宋_GB2312" w:cs="仿宋_GB2312"/>
          <w:color w:val="FF0000"/>
          <w:sz w:val="32"/>
          <w:szCs w:val="32"/>
          <w:lang w:val="en-US" w:eastAsia="zh-CN"/>
        </w:rPr>
        <w:t>2023年度</w:t>
      </w:r>
      <w:r>
        <w:rPr>
          <w:rFonts w:hint="eastAsia" w:ascii="仿宋_GB2312" w:hAnsi="仿宋_GB2312" w:eastAsia="仿宋_GB2312" w:cs="仿宋_GB2312"/>
          <w:color w:val="FF0000"/>
          <w:sz w:val="32"/>
          <w:szCs w:val="32"/>
          <w:lang w:eastAsia="zh-CN"/>
        </w:rPr>
        <w:t>监测对象基础信息补充采集表</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i w:val="0"/>
          <w:iCs w:val="0"/>
          <w:color w:val="auto"/>
          <w:sz w:val="32"/>
          <w:szCs w:val="32"/>
          <w:lang w:val="en-US" w:eastAsia="zh-CN"/>
        </w:rPr>
        <w:t>有新识别户的按要求填写。对于已录入系统的监测对象进行信息更新维护，</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主要是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家庭成员信息、监测帮扶对象分类、风险类型、帮扶措施等信息录入不准确问题。</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3" w:firstLineChars="200"/>
        <w:textAlignment w:val="auto"/>
        <w:rPr>
          <w:rFonts w:hint="eastAsia" w:ascii="黑体" w:hAnsi="黑体" w:eastAsia="黑体" w:cs="黑体"/>
          <w:b/>
          <w:bCs/>
          <w:i w:val="0"/>
          <w:iCs w:val="0"/>
          <w:color w:val="000000" w:themeColor="text1"/>
          <w:sz w:val="32"/>
          <w:szCs w:val="32"/>
          <w:lang w:val="en-US" w:eastAsia="zh-CN"/>
          <w14:textFill>
            <w14:solidFill>
              <w14:schemeClr w14:val="tx1"/>
            </w14:solidFill>
          </w14:textFill>
        </w:rPr>
      </w:pPr>
      <w:r>
        <w:rPr>
          <w:rFonts w:hint="eastAsia" w:ascii="黑体" w:hAnsi="黑体" w:eastAsia="黑体" w:cs="黑体"/>
          <w:b/>
          <w:bCs/>
          <w:i w:val="0"/>
          <w:iCs w:val="0"/>
          <w:color w:val="000000" w:themeColor="text1"/>
          <w:sz w:val="32"/>
          <w:szCs w:val="32"/>
          <w:lang w:val="en-US" w:eastAsia="zh-CN"/>
          <w14:textFill>
            <w14:solidFill>
              <w14:schemeClr w14:val="tx1"/>
            </w14:solidFill>
          </w14:textFill>
        </w:rPr>
        <w:t>风险消除排查。</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w:t>
      </w:r>
      <w:r>
        <w:rPr>
          <w:rFonts w:hint="eastAsia" w:ascii="仿宋_GB2312" w:hAnsi="仿宋_GB2312" w:eastAsia="仿宋_GB2312" w:cs="仿宋_GB2312"/>
          <w:color w:val="000000" w:themeColor="text1"/>
          <w:kern w:val="0"/>
          <w:sz w:val="32"/>
          <w:szCs w:val="32"/>
          <w:highlight w:val="none"/>
          <w:shd w:val="clear" w:color="auto" w:fill="auto"/>
          <w:lang w:val="en-US" w:eastAsia="zh-CN"/>
          <w14:textFill>
            <w14:solidFill>
              <w14:schemeClr w14:val="tx1"/>
            </w14:solidFill>
          </w14:textFill>
        </w:rPr>
        <w:t>所有</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未</w:t>
      </w:r>
      <w:r>
        <w:rPr>
          <w:rFonts w:hint="eastAsia" w:ascii="仿宋_GB2312" w:hAnsi="仿宋_GB2312" w:eastAsia="仿宋_GB2312" w:cs="仿宋_GB2312"/>
          <w:b w:val="0"/>
          <w:bCs w:val="0"/>
          <w:color w:val="000000" w:themeColor="text1"/>
          <w:sz w:val="32"/>
          <w:szCs w:val="32"/>
          <w14:textFill>
            <w14:solidFill>
              <w14:schemeClr w14:val="tx1"/>
            </w14:solidFill>
          </w14:textFill>
        </w:rPr>
        <w:t>消除风险的监测对象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（不含短期内识别且帮扶效果尚未显现的监测对象、整户无劳动能力兜底保障户），</w:t>
      </w:r>
      <w:r>
        <w:rPr>
          <w:rFonts w:hint="eastAsia" w:ascii="仿宋_GB2312" w:hAnsi="仿宋_GB2312" w:eastAsia="仿宋_GB2312" w:cs="仿宋_GB2312"/>
          <w:b w:val="0"/>
          <w:bCs w:val="0"/>
          <w:color w:val="000000" w:themeColor="text1"/>
          <w:sz w:val="32"/>
          <w:szCs w:val="32"/>
          <w14:textFill>
            <w14:solidFill>
              <w14:schemeClr w14:val="tx1"/>
            </w14:solidFill>
          </w14:textFill>
        </w:rPr>
        <w:t>逐户</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填写</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风险稳定消除核查表》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，符合消除条件的走风险消除程序。对于</w:t>
      </w:r>
      <w:r>
        <w:rPr>
          <w:rFonts w:hint="eastAsia" w:ascii="仿宋_GB2312" w:hAnsi="仿宋_GB2312" w:eastAsia="仿宋_GB2312" w:cs="仿宋_GB2312"/>
          <w:b w:val="0"/>
          <w:bCs w:val="0"/>
          <w:color w:val="000000" w:themeColor="text1"/>
          <w:sz w:val="32"/>
          <w:szCs w:val="32"/>
          <w14:textFill>
            <w14:solidFill>
              <w14:schemeClr w14:val="tx1"/>
            </w14:solidFill>
          </w14:textFill>
        </w:rPr>
        <w:t>已标注“风险消除”的监测对象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，逐户填写</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风险稳定消除核查表》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，对其</w:t>
      </w:r>
      <w:r>
        <w:rPr>
          <w:rFonts w:hint="eastAsia" w:ascii="仿宋_GB2312" w:hAnsi="仿宋_GB2312" w:eastAsia="仿宋_GB2312" w:cs="仿宋_GB2312"/>
          <w:b w:val="0"/>
          <w:bCs w:val="0"/>
          <w:color w:val="000000" w:themeColor="text1"/>
          <w:sz w:val="32"/>
          <w:szCs w:val="32"/>
          <w14:textFill>
            <w14:solidFill>
              <w14:schemeClr w14:val="tx1"/>
            </w14:solidFill>
          </w14:textFill>
        </w:rPr>
        <w:t>风险消除</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情况</w:t>
      </w:r>
      <w:r>
        <w:rPr>
          <w:rFonts w:hint="eastAsia" w:ascii="仿宋_GB2312" w:hAnsi="仿宋_GB2312" w:eastAsia="仿宋_GB2312" w:cs="仿宋_GB2312"/>
          <w:b w:val="0"/>
          <w:bCs w:val="0"/>
          <w:color w:val="000000" w:themeColor="text1"/>
          <w:sz w:val="32"/>
          <w:szCs w:val="32"/>
          <w14:textFill>
            <w14:solidFill>
              <w14:schemeClr w14:val="tx1"/>
            </w14:solidFill>
          </w14:textFill>
        </w:rPr>
        <w:t>进行“回头看”</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重点关注家庭收入是否稳定超过监测范围、“三保障”和饮水安全是否持续巩固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监测对象识别时返贫致贫风险是否稳定消除或自然消除、标注“风险消除”后是否出现新增的返贫致贫风险、</w:t>
      </w:r>
      <w:r>
        <w:rPr>
          <w:rFonts w:hint="eastAsia" w:ascii="仿宋_GB2312" w:hAnsi="仿宋_GB2312" w:eastAsia="仿宋_GB2312" w:cs="仿宋_GB2312"/>
          <w:b w:val="0"/>
          <w:bCs w:val="0"/>
          <w:color w:val="FF0000"/>
          <w:sz w:val="32"/>
          <w:szCs w:val="32"/>
        </w:rPr>
        <w:t>是否存在整户无劳动能力兜底保障户标注“风险消除”等情况。</w:t>
      </w:r>
      <w:r>
        <w:rPr>
          <w:rFonts w:hint="eastAsia" w:ascii="仿宋_GB2312" w:hAnsi="仿宋_GB2312" w:eastAsia="仿宋_GB2312" w:cs="仿宋_GB2312"/>
          <w:b w:val="0"/>
          <w:bCs w:val="0"/>
          <w:color w:val="000000" w:themeColor="text1"/>
          <w:sz w:val="32"/>
          <w:szCs w:val="32"/>
          <w14:textFill>
            <w14:solidFill>
              <w14:schemeClr w14:val="tx1"/>
            </w14:solidFill>
          </w14:textFill>
        </w:rPr>
        <w:t>对标注“风险消除”不精准的，要按程序申请“风险回退”;对标注“风险消除”后又出现新增风险的，要按监测对象认定程序重新识别并及时给予针对性帮扶。</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643" w:firstLineChars="200"/>
        <w:textAlignment w:val="auto"/>
        <w:rPr>
          <w:rFonts w:hint="eastAsia" w:ascii="黑体" w:hAnsi="黑体" w:eastAsia="黑体" w:cs="黑体"/>
          <w:b/>
          <w:bCs/>
          <w:snapToGrid/>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b/>
          <w:bCs/>
          <w:snapToGrid/>
          <w:color w:val="000000" w:themeColor="text1"/>
          <w:kern w:val="2"/>
          <w:sz w:val="32"/>
          <w:szCs w:val="32"/>
          <w:highlight w:val="none"/>
          <w:lang w:val="en-US" w:eastAsia="zh-CN" w:bidi="ar-SA"/>
          <w14:textFill>
            <w14:solidFill>
              <w14:schemeClr w14:val="tx1"/>
            </w14:solidFill>
          </w14:textFill>
        </w:rPr>
        <w:t>帮扶措施制定。</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新增开发式帮扶概念，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是指通过提供劳动机会，帮助提高劳动技能或能力，扩大生产规模或转变生产经营方式，</w:t>
      </w:r>
      <w:r>
        <w:rPr>
          <w:rFonts w:hint="eastAsia" w:ascii="仿宋_GB2312" w:hAnsi="仿宋_GB2312" w:eastAsia="仿宋_GB2312" w:cs="仿宋_GB2312"/>
          <w:color w:val="FF0000"/>
          <w:sz w:val="32"/>
          <w:szCs w:val="32"/>
          <w:lang w:val="en-US" w:eastAsia="zh-CN"/>
        </w:rPr>
        <w:t>促进农户依靠自身力量发展的帮扶。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直接发钱发物、入股分红和对提升劳动能力没有直接作用的技能培训不属于开发式帮扶措施。</w:t>
      </w:r>
      <w:r>
        <w:rPr>
          <w:rFonts w:hint="eastAsia" w:ascii="仿宋_GB2312" w:hAnsi="仿宋_GB2312" w:eastAsia="仿宋_GB2312" w:cs="仿宋_GB2312"/>
          <w:color w:val="000000" w:themeColor="text1"/>
          <w:sz w:val="32"/>
          <w:szCs w:val="32"/>
          <w14:textFill>
            <w14:solidFill>
              <w14:schemeClr w14:val="tx1"/>
            </w14:solidFill>
          </w14:textFill>
        </w:rPr>
        <w:t>对有劳动能力、有意愿的监测户已落实开发式帮扶措施的，经乡村两级确认，在全国防止返贫监测和</w:t>
      </w:r>
      <w:r>
        <w:rPr>
          <w:rFonts w:hint="eastAsia" w:ascii="仿宋_GB2312" w:hAnsi="仿宋_GB2312" w:eastAsia="仿宋_GB2312" w:cs="仿宋_GB2312"/>
          <w:color w:val="000000" w:themeColor="text1"/>
          <w:sz w:val="32"/>
          <w:szCs w:val="32"/>
          <w:lang w:eastAsia="zh-CN"/>
          <w14:textFill>
            <w14:solidFill>
              <w14:schemeClr w14:val="tx1"/>
            </w14:solidFill>
          </w14:textFill>
        </w:rPr>
        <w:t>衔</w:t>
      </w:r>
      <w:r>
        <w:rPr>
          <w:rFonts w:hint="eastAsia" w:ascii="仿宋_GB2312" w:hAnsi="仿宋_GB2312" w:eastAsia="仿宋_GB2312" w:cs="仿宋_GB2312"/>
          <w:color w:val="000000" w:themeColor="text1"/>
          <w:sz w:val="32"/>
          <w:szCs w:val="32"/>
          <w14:textFill>
            <w14:solidFill>
              <w14:schemeClr w14:val="tx1"/>
            </w14:solidFill>
          </w14:textFill>
        </w:rPr>
        <w:t>接推进乡村振兴信息系统中标识“已实施开发式帮扶”;对尚未落实的，要逐户制定针对性开发式帮扶计划，加快实施帮扶措施，确保尽快落地见效。</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对于新识别监测户必须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10日内制定针对化帮扶</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计划并落实措施，对于未消除监测对象落实各项针对性帮扶措施。</w:t>
      </w:r>
    </w:p>
    <w:p>
      <w:pPr>
        <w:pStyle w:val="2"/>
        <w:ind w:left="0" w:leftChars="0"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二、包村领导强调</w:t>
      </w:r>
      <w:bookmarkStart w:id="0" w:name="_GoBack"/>
      <w:bookmarkEnd w:id="0"/>
    </w:p>
    <w:p>
      <w:pPr>
        <w:keepNext w:val="0"/>
        <w:keepLines w:val="0"/>
        <w:widowControl/>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家要学习吃透文件和会议精神，按照上级的指挥棒走，清单式开展，责任明确到人，该谁干谁干，有困难的可以向支书和我报告，我两个解决不了的也可以向上反映，工作不能棚架。会后，村里要完善分工，按照时间节点完成各项任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800002BF" w:usb1="38CF7CFA" w:usb2="00000016"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55448"/>
    <w:multiLevelType w:val="singleLevel"/>
    <w:tmpl w:val="11D55448"/>
    <w:lvl w:ilvl="0" w:tentative="0">
      <w:start w:val="1"/>
      <w:numFmt w:val="decimal"/>
      <w:suff w:val="nothing"/>
      <w:lvlText w:val="（%1）"/>
      <w:lvlJc w:val="left"/>
      <w:rPr>
        <w:rFonts w:hint="default"/>
        <w:color w:val="auto"/>
      </w:rPr>
    </w:lvl>
  </w:abstractNum>
  <w:abstractNum w:abstractNumId="1">
    <w:nsid w:val="3CFD5726"/>
    <w:multiLevelType w:val="singleLevel"/>
    <w:tmpl w:val="3CFD5726"/>
    <w:lvl w:ilvl="0" w:tentative="0">
      <w:start w:val="1"/>
      <w:numFmt w:val="chineseCounting"/>
      <w:suff w:val="nothing"/>
      <w:lvlText w:val="%1、"/>
      <w:lvlJc w:val="left"/>
      <w:rPr>
        <w:rFonts w:hint="eastAsia"/>
      </w:rPr>
    </w:lvl>
  </w:abstractNum>
  <w:abstractNum w:abstractNumId="2">
    <w:nsid w:val="7AAC10B4"/>
    <w:multiLevelType w:val="singleLevel"/>
    <w:tmpl w:val="7AAC10B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xODY0NWFjYWViMTBmZWZlOGMxZDBiZDI3OThjNmUifQ=="/>
  </w:docVars>
  <w:rsids>
    <w:rsidRoot w:val="00000000"/>
    <w:rsid w:val="0B911390"/>
    <w:rsid w:val="28284C26"/>
    <w:rsid w:val="31FF23B0"/>
    <w:rsid w:val="34EF5484"/>
    <w:rsid w:val="41301D23"/>
    <w:rsid w:val="44163755"/>
    <w:rsid w:val="521C6011"/>
    <w:rsid w:val="55254F17"/>
    <w:rsid w:val="5C813814"/>
    <w:rsid w:val="5D2E002E"/>
    <w:rsid w:val="61285D05"/>
    <w:rsid w:val="63F20DFB"/>
    <w:rsid w:val="681770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76" w:lineRule="exact"/>
      <w:ind w:firstLine="723" w:firstLineChars="200"/>
      <w:jc w:val="both"/>
    </w:pPr>
    <w:rPr>
      <w:rFonts w:ascii="Calibri" w:hAnsi="Calibri" w:eastAsia="宋体" w:cs="Times New Roman"/>
      <w:kern w:val="2"/>
      <w:sz w:val="32"/>
      <w:szCs w:val="24"/>
      <w:lang w:val="en-US" w:eastAsia="zh-CN" w:bidi="ar-SA"/>
    </w:rPr>
  </w:style>
  <w:style w:type="paragraph" w:styleId="4">
    <w:name w:val="heading 1"/>
    <w:basedOn w:val="1"/>
    <w:next w:val="1"/>
    <w:qFormat/>
    <w:uiPriority w:val="0"/>
    <w:pPr>
      <w:keepNext/>
      <w:keepLines/>
      <w:spacing w:beforeLines="0" w:beforeAutospacing="0" w:afterLines="0" w:afterAutospacing="0" w:line="576" w:lineRule="exact"/>
      <w:ind w:firstLine="723" w:firstLineChars="200"/>
      <w:outlineLvl w:val="0"/>
    </w:pPr>
    <w:rPr>
      <w:rFonts w:ascii="Calibri" w:hAnsi="Calibri" w:eastAsia="宋体" w:cs="Times New Roman"/>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customStyle="1" w:styleId="3">
    <w:name w:val="Body Text 2_487c4920-7761-4043-8a60-765d2ee8344b"/>
    <w:basedOn w:val="1"/>
    <w:qFormat/>
    <w:uiPriority w:val="0"/>
    <w:pPr>
      <w:spacing w:after="120" w:line="480" w:lineRule="auto"/>
    </w:pPr>
    <w:rPr>
      <w:rFonts w:ascii="Times New Roman" w:hAnsi="Times New Roman" w:eastAsia="宋体" w:cs="Times New Roman"/>
      <w:szCs w:val="24"/>
    </w:rPr>
  </w:style>
  <w:style w:type="paragraph" w:customStyle="1" w:styleId="7">
    <w:name w:val="Body Text First Indent1"/>
    <w:basedOn w:val="2"/>
    <w:next w:val="1"/>
    <w:qFormat/>
    <w:uiPriority w:val="0"/>
    <w:pPr>
      <w:widowControl w:val="0"/>
      <w:ind w:firstLine="100" w:firstLineChars="1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2136</Words>
  <Characters>2186</Characters>
  <Lines>0</Lines>
  <Paragraphs>0</Paragraphs>
  <TotalTime>3</TotalTime>
  <ScaleCrop>false</ScaleCrop>
  <LinksUpToDate>false</LinksUpToDate>
  <CharactersWithSpaces>2204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Only乐乐乐</cp:lastModifiedBy>
  <dcterms:modified xsi:type="dcterms:W3CDTF">2023-05-30T07:18:48Z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987A61748A664E24BFB50E3D048A4C9F</vt:lpwstr>
  </property>
</Properties>
</file>