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4" w:lineRule="exact"/>
        <w:ind w:firstLine="1430" w:firstLineChars="400"/>
        <w:rPr>
          <w:rFonts w:ascii="方正粗黑宋简体" w:hAnsi="方正粗黑宋简体" w:eastAsia="方正粗黑宋简体" w:cs="方正粗黑宋简体"/>
          <w:b/>
          <w:bCs/>
          <w:snapToGrid w:val="0"/>
          <w:spacing w:val="-2"/>
          <w:kern w:val="0"/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spacing w:line="594" w:lineRule="exact"/>
        <w:ind w:firstLine="1430" w:firstLineChars="400"/>
        <w:rPr>
          <w:rFonts w:ascii="仿宋_GB2312" w:hAnsi="仿宋_GB2312" w:eastAsia="仿宋_GB2312" w:cs="仿宋_GB2312"/>
          <w:b/>
          <w:bCs/>
          <w:snapToGrid w:val="0"/>
          <w:spacing w:val="-2"/>
          <w:kern w:val="0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napToGrid w:val="0"/>
          <w:spacing w:val="-2"/>
          <w:kern w:val="0"/>
          <w:sz w:val="36"/>
          <w:szCs w:val="36"/>
        </w:rPr>
        <w:t>马蹬镇小草峪村争创“三面红旗”规划方案</w:t>
      </w:r>
    </w:p>
    <w:p>
      <w:pPr>
        <w:spacing w:line="320" w:lineRule="exact"/>
        <w:rPr>
          <w:rFonts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</w:pPr>
    </w:p>
    <w:p>
      <w:pPr>
        <w:pStyle w:val="2"/>
        <w:ind w:firstLine="643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一、基本情况</w:t>
      </w:r>
    </w:p>
    <w:p>
      <w:pPr>
        <w:pStyle w:val="2"/>
        <w:spacing w:line="500" w:lineRule="exact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小草峪村共223户1006人，常住人口102户386人，耕地面积1200亩，林地4300亩，现有产业规模如：小麦660  亩，红薯  30亩、畜禽养殖业：     10户，共养殖牛150头. .羊350只。村集体经济收  5 万左右元。</w:t>
      </w:r>
    </w:p>
    <w:p>
      <w:pPr>
        <w:pStyle w:val="2"/>
        <w:ind w:firstLine="643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二、创建目标</w:t>
      </w:r>
    </w:p>
    <w:p>
      <w:pPr>
        <w:pStyle w:val="2"/>
        <w:spacing w:line="500" w:lineRule="exact"/>
        <w:ind w:firstLine="64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2022年创建  生态宜居    红旗村， 2023  年创建      产业发展文明幸福村， 2024 年创建文明幸福村。</w:t>
      </w:r>
    </w:p>
    <w:p>
      <w:pPr>
        <w:pStyle w:val="2"/>
        <w:spacing w:line="500" w:lineRule="exact"/>
        <w:ind w:firstLine="640" w:firstLineChars="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三、创建措施</w:t>
      </w:r>
    </w:p>
    <w:p>
      <w:pPr>
        <w:pStyle w:val="2"/>
        <w:ind w:firstLine="643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㈠“产业发展”红旗创建</w:t>
      </w:r>
    </w:p>
    <w:p>
      <w:pPr>
        <w:pStyle w:val="2"/>
        <w:spacing w:line="500" w:lineRule="exact"/>
        <w:ind w:firstLine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（一）小麦和玉米产业</w:t>
      </w:r>
    </w:p>
    <w:p>
      <w:pPr>
        <w:pStyle w:val="2"/>
        <w:spacing w:line="500" w:lineRule="exact"/>
        <w:ind w:firstLine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1、发展现状∶2021年我村种植小麦660多亩，经过多年的种植经验，技术已经成熟。存在问题：产业尚未形成连片规模化，发展规模太小，以点带面带动村民创业的范围有局限。</w:t>
      </w:r>
    </w:p>
    <w:p>
      <w:pPr>
        <w:pStyle w:val="2"/>
        <w:spacing w:line="500" w:lineRule="exact"/>
        <w:ind w:firstLine="0" w:firstLineChars="0"/>
        <w:rPr>
          <w:rFonts w:ascii="仿宋" w:hAnsi="仿宋" w:eastAsia="仿宋" w:cs="仿宋"/>
        </w:rPr>
      </w:pPr>
    </w:p>
    <w:p>
      <w:pPr>
        <w:pStyle w:val="2"/>
        <w:spacing w:line="500" w:lineRule="exact"/>
        <w:ind w:firstLine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（二）畜牧产业养殖业。;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着力推进标准化规模养殖，调整养殖模式，创新生产、经营管理制度，发展规模养殖小区，抓好优良品种、饲料供给、动物防疫、养殖环境等基础工作，改变养殖的落后状况，改善农村居民的生产生活。</w:t>
      </w:r>
    </w:p>
    <w:p>
      <w:pPr>
        <w:autoSpaceDE w:val="0"/>
        <w:autoSpaceDN w:val="0"/>
        <w:spacing w:line="500" w:lineRule="exact"/>
        <w:ind w:firstLine="632" w:firstLineChars="200"/>
        <w:rPr>
          <w:rFonts w:ascii="仿宋" w:hAnsi="仿宋" w:eastAsia="仿宋" w:cs="仿宋"/>
          <w:snapToGrid w:val="0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2"/>
          <w:kern w:val="0"/>
          <w:sz w:val="32"/>
          <w:szCs w:val="32"/>
        </w:rPr>
        <w:t>（四）加强人才培育</w:t>
      </w:r>
    </w:p>
    <w:p>
      <w:pPr>
        <w:widowControl/>
        <w:spacing w:line="50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结合人社局开展的“人人持证、技能河南”活动，组织群众积极参与技能培训并围绕主导产业培育2名以上高技能人才，为以后村产业发展打牢人才基础。</w:t>
      </w:r>
    </w:p>
    <w:p>
      <w:pPr>
        <w:spacing w:line="50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备注：各村结合实际达到以下任何一项均可。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1、种植业：①粮食作物种植面积占本村耕地面积的70%以上；②林果、中药材等特色种植面积占60%以上；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2、养殖业：①畜禽养殖达300只羊和200头牛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3、获得县级以上乡村旅游示范村称号；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4、其他产业从业户数达到全村总户数的30%以上。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黑体" w:hAnsi="黑体" w:eastAsia="黑体" w:cs="黑体"/>
          <w:b/>
          <w:bCs/>
        </w:rPr>
        <w:t>㈡“文明宜居”红旗村创建</w:t>
      </w:r>
    </w:p>
    <w:p>
      <w:pPr>
        <w:pStyle w:val="2"/>
        <w:ind w:firstLine="643" w:firstLineChars="200"/>
        <w:rPr>
          <w:rFonts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/>
          <w:bCs/>
        </w:rPr>
        <w:t>1、人美</w:t>
      </w:r>
      <w:r>
        <w:rPr>
          <w:rFonts w:hint="eastAsia" w:ascii="仿宋_GB2312" w:hAnsi="仿宋_GB2312" w:eastAsia="仿宋_GB2312" w:cs="仿宋_GB2312"/>
        </w:rPr>
        <w:t>。常态化推进各类最美人物评选，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ind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楷体" w:hAnsi="楷体" w:eastAsia="楷体" w:cs="楷体"/>
          <w:b/>
          <w:bCs/>
        </w:rPr>
        <w:t xml:space="preserve"> 2、户美</w:t>
      </w:r>
      <w:r>
        <w:rPr>
          <w:rFonts w:hint="eastAsia" w:ascii="仿宋_GB2312" w:hAnsi="仿宋_GB2312" w:eastAsia="仿宋_GB2312" w:cs="仿宋_GB2312"/>
        </w:rPr>
        <w:t>。每周二动员党员干部带头开展一次整治庭院活动，确保室内外环境卫生，无杂物、杂草、垃圾，无私搭乱建、无乱堆乱放；房前屋后农户可自主选择种树、种菜、种花等，实现绿化美化；入户路面干净整洁，落实改水、改厨、改线、改圈等；饮用水干净达标，三年内逐步实现生活污水排放暗道化。  2023年实现50%以上农户参与“星级文明户”创建，    年实现85%以上的农户参与“星级文明户”创建活动，逐步实现在家农户有家规家训展示牌。</w:t>
      </w:r>
    </w:p>
    <w:p>
      <w:pPr>
        <w:pStyle w:val="2"/>
        <w:ind w:firstLine="643" w:firstLineChars="200"/>
        <w:rPr>
          <w:rFonts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/>
          <w:bCs/>
        </w:rPr>
        <w:t>3、村美</w:t>
      </w:r>
      <w:r>
        <w:rPr>
          <w:rFonts w:hint="eastAsia" w:ascii="仿宋_GB2312" w:hAnsi="仿宋_GB2312" w:eastAsia="仿宋_GB2312" w:cs="仿宋_GB2312"/>
        </w:rPr>
        <w:t xml:space="preserve"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 到  2023 年实现    2  组道路硬化，年实现    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4组入户道路硬化，  2  组2022年实现绿化行动，  4 组2023年实现绿化行动，到2024年实现全部村民小组宜绿则绿。2022年实现通村主干道亮化，2023年   2 组实现亮化，2024年实现所有通组主干道亮化。   2022年底前建立六大员管理考核、村庄环境卫生保持等常效机制。</w:t>
      </w:r>
    </w:p>
    <w:p>
      <w:pPr>
        <w:pStyle w:val="2"/>
        <w:ind w:firstLine="643" w:firstLineChars="200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/>
          <w:bCs/>
        </w:rPr>
        <w:t>㈢“社会治理”红旗村创建</w:t>
      </w:r>
    </w:p>
    <w:p>
      <w:pPr>
        <w:pStyle w:val="2"/>
        <w:ind w:firstLine="643" w:firstLineChars="200"/>
        <w:rPr>
          <w:rFonts w:eastAsia="仿宋_GB2312"/>
          <w:bCs/>
          <w:kern w:val="0"/>
          <w:szCs w:val="21"/>
        </w:rPr>
      </w:pPr>
      <w:r>
        <w:rPr>
          <w:rFonts w:hint="eastAsia" w:ascii="楷体" w:hAnsi="楷体" w:eastAsia="楷体" w:cs="楷体"/>
          <w:b/>
          <w:bCs/>
        </w:rPr>
        <w:t>1、“五零”达标。</w:t>
      </w:r>
      <w:r>
        <w:rPr>
          <w:rFonts w:hint="eastAsia" w:ascii="汉仪青云简" w:hAnsi="汉仪青云简" w:eastAsia="汉仪青云简" w:cs="汉仪青云简"/>
          <w:b/>
          <w:bCs/>
        </w:rPr>
        <w:t>一是零上访</w:t>
      </w:r>
      <w:r>
        <w:rPr>
          <w:rFonts w:hint="eastAsia" w:ascii="仿宋_GB2312" w:hAnsi="仿宋_GB2312" w:eastAsia="仿宋_GB2312" w:cs="仿宋_GB2312"/>
        </w:rPr>
        <w:t>： ①     年实现</w:t>
      </w:r>
      <w:r>
        <w:rPr>
          <w:rFonts w:ascii="仿宋_GB2312" w:hAnsi="仿宋_GB2312" w:eastAsia="仿宋_GB2312" w:cs="仿宋_GB2312"/>
        </w:rPr>
        <w:t>年内没有到京省市</w:t>
      </w:r>
      <w:r>
        <w:rPr>
          <w:rFonts w:hint="eastAsia" w:ascii="仿宋_GB2312" w:hAnsi="仿宋_GB2312" w:eastAsia="仿宋_GB2312" w:cs="仿宋_GB2312"/>
        </w:rPr>
        <w:t>走</w:t>
      </w:r>
      <w:r>
        <w:rPr>
          <w:rFonts w:ascii="仿宋_GB2312" w:hAnsi="仿宋_GB2312" w:eastAsia="仿宋_GB2312" w:cs="仿宋_GB2312"/>
        </w:rPr>
        <w:t>访；</w:t>
      </w:r>
      <w:r>
        <w:rPr>
          <w:rFonts w:hint="eastAsia" w:ascii="仿宋_GB2312" w:hAnsi="仿宋_GB2312" w:eastAsia="仿宋_GB2312" w:cs="仿宋_GB2312"/>
        </w:rPr>
        <w:t>不</w:t>
      </w:r>
      <w:r>
        <w:rPr>
          <w:rFonts w:ascii="仿宋_GB2312" w:hAnsi="仿宋_GB2312" w:eastAsia="仿宋_GB2312" w:cs="仿宋_GB2312"/>
        </w:rPr>
        <w:t>发生县级集体走访；</w:t>
      </w:r>
      <w:r>
        <w:rPr>
          <w:rFonts w:hint="eastAsia" w:ascii="仿宋_GB2312" w:hAnsi="仿宋_GB2312" w:eastAsia="仿宋_GB2312" w:cs="仿宋_GB2312"/>
        </w:rPr>
        <w:t>不</w:t>
      </w:r>
      <w:r>
        <w:rPr>
          <w:rFonts w:ascii="仿宋_GB2312" w:hAnsi="仿宋_GB2312" w:eastAsia="仿宋_GB2312" w:cs="仿宋_GB2312"/>
        </w:rPr>
        <w:t>发生京省3件次以上重复信访（包含来信、网上信访等）；初次信访在规定时限内办结；</w:t>
      </w:r>
      <w:r>
        <w:rPr>
          <w:rFonts w:hint="eastAsia" w:ascii="仿宋_GB2312" w:hAnsi="仿宋_GB2312" w:eastAsia="仿宋_GB2312" w:cs="仿宋_GB2312"/>
        </w:rPr>
        <w:t>不发生</w:t>
      </w:r>
      <w:r>
        <w:rPr>
          <w:rFonts w:ascii="仿宋_GB2312" w:hAnsi="仿宋_GB2312" w:eastAsia="仿宋_GB2312" w:cs="仿宋_GB2312"/>
        </w:rPr>
        <w:t>到县级以上党委、政府机关门口和其他重点地区、敏感部位等非接待场所上访滋事扰序；</w:t>
      </w:r>
      <w:r>
        <w:rPr>
          <w:rFonts w:hint="eastAsia" w:ascii="仿宋_GB2312" w:hAnsi="仿宋_GB2312" w:eastAsia="仿宋_GB2312" w:cs="仿宋_GB2312"/>
        </w:rPr>
        <w:t>不发生</w:t>
      </w:r>
      <w:r>
        <w:rPr>
          <w:rFonts w:ascii="仿宋_GB2312" w:hAnsi="仿宋_GB2312" w:eastAsia="仿宋_GB2312" w:cs="仿宋_GB2312"/>
        </w:rPr>
        <w:t>因信访问题处理不当引发个人极端行为和群体性事件。</w:t>
      </w:r>
      <w:r>
        <w:rPr>
          <w:rFonts w:hint="eastAsia" w:ascii="汉仪青云简" w:hAnsi="汉仪青云简" w:eastAsia="汉仪青云简" w:cs="汉仪青云简"/>
          <w:b/>
          <w:bCs/>
        </w:rPr>
        <w:t>二是零事故</w:t>
      </w:r>
      <w:r>
        <w:rPr>
          <w:rFonts w:hint="eastAsia" w:ascii="仿宋_GB2312" w:hAnsi="仿宋_GB2312" w:eastAsia="仿宋_GB2312" w:cs="仿宋_GB2312"/>
        </w:rPr>
        <w:t>：①不发生造成人员死亡、5人及以上重伤、直接经济损失在300万元及以上（三者任具其一）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="汉仪青云简" w:hAnsi="汉仪青云简" w:eastAsia="汉仪青云简" w:cs="汉仪青云简"/>
          <w:b/>
          <w:bCs/>
        </w:rPr>
        <w:t>三是零案件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ascii="仿宋_GB2312" w:hAnsi="仿宋_GB2312" w:eastAsia="仿宋_GB2312" w:cs="仿宋_GB2312"/>
        </w:rPr>
        <w:t>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</w:t>
      </w:r>
      <w:r>
        <w:rPr>
          <w:rFonts w:hint="eastAsia" w:ascii="仿宋_GB2312" w:hAnsi="仿宋_GB2312" w:eastAsia="仿宋_GB2312" w:cs="仿宋_GB2312"/>
        </w:rPr>
        <w:t>15类</w:t>
      </w:r>
      <w:r>
        <w:rPr>
          <w:rFonts w:ascii="仿宋_GB2312" w:hAnsi="仿宋_GB2312" w:eastAsia="仿宋_GB2312" w:cs="仿宋_GB2312"/>
        </w:rPr>
        <w:t>案件。</w:t>
      </w:r>
      <w:r>
        <w:rPr>
          <w:rFonts w:hint="eastAsia" w:ascii="汉仪青云简" w:hAnsi="汉仪青云简" w:eastAsia="汉仪青云简" w:cs="汉仪青云简"/>
          <w:b/>
          <w:bCs/>
        </w:rPr>
        <w:t>四是零舆情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hint="eastAsia" w:eastAsia="仿宋_GB2312"/>
          <w:bCs/>
          <w:kern w:val="0"/>
          <w:szCs w:val="21"/>
        </w:rPr>
        <w:t>建立完善舆情监测队伍和评论引导队伍；定期排查矛盾纠纷，及时解决并切实消除容易引发负面舆情的各类风险隐患；不发生因信访、事故、案件、民生、环保或其他方面等引起的较大负面舆情事件。</w:t>
      </w:r>
      <w:r>
        <w:rPr>
          <w:rFonts w:hint="eastAsia" w:ascii="汉仪青云简" w:hAnsi="汉仪青云简" w:eastAsia="汉仪青云简" w:cs="汉仪青云简"/>
          <w:b/>
          <w:bCs/>
        </w:rPr>
        <w:t>五是零疫情</w:t>
      </w:r>
      <w:r>
        <w:rPr>
          <w:rFonts w:hint="eastAsia" w:eastAsia="仿宋_GB2312"/>
          <w:bCs/>
          <w:kern w:val="0"/>
          <w:szCs w:val="21"/>
        </w:rPr>
        <w:t>：在疫情防控工作中不发生疫情感染、传播、输入、输出。</w:t>
      </w:r>
    </w:p>
    <w:p>
      <w:pPr>
        <w:pStyle w:val="2"/>
        <w:ind w:firstLine="643" w:firstLineChars="200"/>
        <w:rPr>
          <w:rFonts w:eastAsia="仿宋_GB2312"/>
          <w:bCs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Cs w:val="21"/>
        </w:rPr>
        <w:t>2、硬件达标</w:t>
      </w:r>
      <w:r>
        <w:rPr>
          <w:rFonts w:hint="eastAsia" w:eastAsia="仿宋_GB2312"/>
          <w:bCs/>
          <w:kern w:val="0"/>
          <w:szCs w:val="21"/>
        </w:rPr>
        <w:t>。</w:t>
      </w:r>
      <w:r>
        <w:rPr>
          <w:rFonts w:hint="eastAsia" w:ascii="汉仪青云简" w:hAnsi="汉仪青云简" w:eastAsia="汉仪青云简" w:cs="汉仪青云简"/>
          <w:b/>
          <w:bCs/>
        </w:rPr>
        <w:t>一是建立标准村室</w:t>
      </w:r>
      <w:r>
        <w:rPr>
          <w:rFonts w:hint="eastAsia" w:eastAsia="仿宋_GB2312"/>
          <w:bCs/>
          <w:kern w:val="0"/>
          <w:szCs w:val="21"/>
        </w:rPr>
        <w:t>。到   年建成标准的网格化服务管理中心：包括</w:t>
      </w:r>
      <w:r>
        <w:rPr>
          <w:rFonts w:eastAsia="仿宋_GB2312"/>
          <w:bCs/>
          <w:kern w:val="0"/>
          <w:szCs w:val="21"/>
        </w:rPr>
        <w:t>矛盾调处中心；治安防控中心</w:t>
      </w:r>
      <w:r>
        <w:rPr>
          <w:rFonts w:hint="eastAsia" w:eastAsia="仿宋_GB2312"/>
          <w:bCs/>
          <w:kern w:val="0"/>
          <w:szCs w:val="21"/>
        </w:rPr>
        <w:t>。治安防控室内安装视频监控设备，实现县乡村三级联网，巡防装备（防暴棍、盾牌、防爆叉、巡防大喇叭）配备到位</w:t>
      </w:r>
      <w:r>
        <w:rPr>
          <w:rFonts w:eastAsia="仿宋_GB2312"/>
          <w:bCs/>
          <w:kern w:val="0"/>
          <w:szCs w:val="21"/>
        </w:rPr>
        <w:t>；</w:t>
      </w:r>
      <w:r>
        <w:rPr>
          <w:rFonts w:hint="eastAsia" w:eastAsia="仿宋_GB2312"/>
          <w:bCs/>
          <w:kern w:val="0"/>
          <w:szCs w:val="21"/>
        </w:rPr>
        <w:t>设立</w:t>
      </w:r>
      <w:r>
        <w:rPr>
          <w:rFonts w:eastAsia="仿宋_GB2312"/>
          <w:bCs/>
          <w:kern w:val="0"/>
          <w:szCs w:val="21"/>
        </w:rPr>
        <w:t>法治学校</w:t>
      </w:r>
      <w:r>
        <w:rPr>
          <w:rFonts w:hint="eastAsia" w:eastAsia="仿宋_GB2312"/>
          <w:bCs/>
          <w:kern w:val="0"/>
          <w:szCs w:val="21"/>
        </w:rPr>
        <w:t>、建立综治工作专项服务台</w:t>
      </w:r>
      <w:r>
        <w:rPr>
          <w:rFonts w:eastAsia="仿宋_GB2312"/>
          <w:bCs/>
          <w:kern w:val="0"/>
          <w:szCs w:val="21"/>
        </w:rPr>
        <w:t>；</w:t>
      </w:r>
      <w:r>
        <w:rPr>
          <w:rFonts w:hint="eastAsia" w:eastAsia="仿宋_GB2312"/>
          <w:bCs/>
          <w:kern w:val="0"/>
          <w:szCs w:val="21"/>
        </w:rPr>
        <w:t>有</w:t>
      </w:r>
      <w:r>
        <w:rPr>
          <w:rFonts w:eastAsia="仿宋_GB2312"/>
          <w:bCs/>
          <w:kern w:val="0"/>
          <w:szCs w:val="21"/>
        </w:rPr>
        <w:t>制度版面和必要办公室设施。</w:t>
      </w:r>
      <w:r>
        <w:rPr>
          <w:rFonts w:hint="eastAsia" w:ascii="汉仪青云简" w:hAnsi="汉仪青云简" w:eastAsia="汉仪青云简" w:cs="汉仪青云简"/>
          <w:b/>
          <w:bCs/>
        </w:rPr>
        <w:t>二是建立专业队伍</w:t>
      </w:r>
      <w:r>
        <w:rPr>
          <w:rFonts w:hint="eastAsia" w:eastAsia="仿宋_GB2312"/>
          <w:bCs/>
          <w:kern w:val="0"/>
          <w:szCs w:val="21"/>
        </w:rPr>
        <w:t>。3-5人兼职平安巡防队伍，有巡防打更记录；建立兼职人民调解员队伍，和司法部门聘请村法律顾问。</w:t>
      </w:r>
      <w:r>
        <w:rPr>
          <w:rFonts w:hint="eastAsia" w:ascii="汉仪青云简" w:hAnsi="汉仪青云简" w:eastAsia="汉仪青云简" w:cs="汉仪青云简"/>
          <w:b/>
          <w:bCs/>
        </w:rPr>
        <w:t>三是建立宣传阵地</w:t>
      </w:r>
      <w:r>
        <w:rPr>
          <w:rFonts w:hint="eastAsia" w:eastAsia="仿宋_GB2312"/>
          <w:bCs/>
          <w:kern w:val="0"/>
          <w:szCs w:val="21"/>
        </w:rPr>
        <w:t>。有平安建设、社会治理宣传橱窗、长廊或墙体标语，有扫黑除恶宣传标语，有未成年人防溺亡、防范打击电信网络诈骗犯罪、校园及周边治安环境集中整治、“六防六促”等专项行动宣传标语。到     年村内主要路口、重点部位视频监控数量不低于6路，基本实现重点部位视频监控全覆盖。</w:t>
      </w:r>
    </w:p>
    <w:p>
      <w:pPr>
        <w:pStyle w:val="2"/>
        <w:ind w:firstLine="643" w:firstLineChars="200"/>
        <w:rPr>
          <w:rFonts w:eastAsia="仿宋_GB2312"/>
          <w:bCs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Cs w:val="21"/>
        </w:rPr>
        <w:t>3、机制健全</w:t>
      </w:r>
      <w:r>
        <w:rPr>
          <w:rFonts w:hint="eastAsia" w:ascii="汉仪青云简" w:hAnsi="汉仪青云简" w:eastAsia="汉仪青云简" w:cs="汉仪青云简"/>
          <w:b/>
          <w:bCs/>
        </w:rPr>
        <w:t>。一是建立规范档案</w:t>
      </w:r>
      <w:r>
        <w:rPr>
          <w:rFonts w:hint="eastAsia" w:eastAsia="仿宋_GB2312"/>
          <w:bCs/>
          <w:kern w:val="0"/>
          <w:szCs w:val="21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="汉仪青云简" w:hAnsi="汉仪青云简" w:eastAsia="汉仪青云简" w:cs="汉仪青云简"/>
          <w:b/>
          <w:bCs/>
        </w:rPr>
        <w:t>二是充分发挥作用</w:t>
      </w:r>
      <w:r>
        <w:rPr>
          <w:rFonts w:hint="eastAsia" w:eastAsia="仿宋_GB2312"/>
          <w:bCs/>
          <w:kern w:val="0"/>
          <w:szCs w:val="21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="汉仪青云简" w:hAnsi="汉仪青云简" w:eastAsia="汉仪青云简" w:cs="汉仪青云简"/>
          <w:b/>
          <w:bCs/>
        </w:rPr>
        <w:t>三是健全各项制度</w:t>
      </w:r>
      <w:r>
        <w:rPr>
          <w:rFonts w:hint="eastAsia" w:eastAsia="仿宋_GB2312"/>
          <w:bCs/>
          <w:kern w:val="0"/>
          <w:szCs w:val="21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ind w:firstLine="0" w:firstLineChars="0"/>
        <w:rPr>
          <w:rFonts w:eastAsia="仿宋_GB2312"/>
          <w:bCs/>
          <w:kern w:val="0"/>
          <w:szCs w:val="21"/>
        </w:rPr>
      </w:pPr>
      <w:r>
        <w:rPr>
          <w:rFonts w:hint="eastAsia" w:ascii="汉仪青云简" w:hAnsi="汉仪青云简" w:eastAsia="汉仪青云简" w:cs="汉仪青云简"/>
          <w:b/>
          <w:bCs/>
        </w:rPr>
        <w:t>四是开展教育活动</w:t>
      </w:r>
      <w:r>
        <w:rPr>
          <w:rFonts w:hint="eastAsia" w:eastAsia="仿宋_GB2312"/>
          <w:bCs/>
          <w:kern w:val="0"/>
          <w:szCs w:val="21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1"/>
        </w:numPr>
        <w:ind w:firstLine="640" w:firstLineChars="0"/>
        <w:rPr>
          <w:rFonts w:eastAsia="仿宋_GB2312"/>
          <w:bCs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Cs w:val="21"/>
        </w:rPr>
        <w:t>群众满意</w:t>
      </w:r>
      <w:r>
        <w:rPr>
          <w:rFonts w:hint="eastAsia" w:eastAsia="仿宋_GB2312"/>
          <w:bCs/>
          <w:kern w:val="0"/>
          <w:szCs w:val="21"/>
        </w:rPr>
        <w:t>。      年在县级安全感调查排名中，争取排名第一方阵（第二方阵、第三方阵）。</w:t>
      </w:r>
    </w:p>
    <w:p>
      <w:pPr>
        <w:pStyle w:val="2"/>
        <w:ind w:left="630" w:firstLine="0" w:firstLineChars="0"/>
        <w:rPr>
          <w:rFonts w:eastAsia="仿宋_GB2312"/>
          <w:bCs/>
          <w:kern w:val="0"/>
          <w:szCs w:val="21"/>
        </w:rPr>
      </w:pPr>
      <w:r>
        <w:rPr>
          <w:rFonts w:hint="eastAsia" w:ascii="黑体" w:hAnsi="黑体" w:eastAsia="黑体" w:cs="黑体"/>
          <w:b/>
          <w:bCs/>
        </w:rPr>
        <w:t>四、需要上级扶持的项目</w:t>
      </w:r>
    </w:p>
    <w:p>
      <w:pPr>
        <w:pStyle w:val="2"/>
        <w:ind w:firstLine="0" w:firstLineChars="0"/>
        <w:rPr>
          <w:rFonts w:eastAsia="仿宋_GB2312"/>
          <w:bCs/>
          <w:kern w:val="0"/>
          <w:szCs w:val="21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4BAB8-871A-4D3C-B796-B99E3804E4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9A15C7C-6ADA-4682-AB02-9089AD6006B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2325C9F-20C7-47A6-933F-EBAC096413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F6213AB-EADB-4472-B041-5AE620B245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112F11-BC65-4CBE-ACDE-22816C467C07}"/>
  </w:font>
  <w:font w:name="汉仪青云简">
    <w:altName w:val="宋体"/>
    <w:panose1 w:val="00000000000000000000"/>
    <w:charset w:val="86"/>
    <w:family w:val="auto"/>
    <w:pitch w:val="default"/>
    <w:sig w:usb0="00000000" w:usb1="00000000" w:usb2="00000016" w:usb3="00000000" w:csb0="0004009F" w:csb1="DFD70000"/>
    <w:embedRegular r:id="rId6" w:fontKey="{904B33A7-A6EB-4622-8B2A-7D7C72819B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3B66D"/>
    <w:multiLevelType w:val="singleLevel"/>
    <w:tmpl w:val="5FC3B66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557D"/>
    <w:rsid w:val="000909EC"/>
    <w:rsid w:val="00B62052"/>
    <w:rsid w:val="00B66876"/>
    <w:rsid w:val="00E61AA4"/>
    <w:rsid w:val="00EF3588"/>
    <w:rsid w:val="00F629F5"/>
    <w:rsid w:val="01C20BC1"/>
    <w:rsid w:val="01C701E0"/>
    <w:rsid w:val="02337ABF"/>
    <w:rsid w:val="03BD78E3"/>
    <w:rsid w:val="05BD0751"/>
    <w:rsid w:val="062608F4"/>
    <w:rsid w:val="069A038E"/>
    <w:rsid w:val="0AC2121D"/>
    <w:rsid w:val="0B174EED"/>
    <w:rsid w:val="0CFA3905"/>
    <w:rsid w:val="0E02763C"/>
    <w:rsid w:val="10525806"/>
    <w:rsid w:val="11C444E1"/>
    <w:rsid w:val="12B86E49"/>
    <w:rsid w:val="15E52C78"/>
    <w:rsid w:val="18030C76"/>
    <w:rsid w:val="1900557D"/>
    <w:rsid w:val="194C4063"/>
    <w:rsid w:val="196E1407"/>
    <w:rsid w:val="1A1C0CEF"/>
    <w:rsid w:val="1A9301F1"/>
    <w:rsid w:val="1B0E65C0"/>
    <w:rsid w:val="1C903E39"/>
    <w:rsid w:val="1DA90A2F"/>
    <w:rsid w:val="1E3171BB"/>
    <w:rsid w:val="1FFE1506"/>
    <w:rsid w:val="200F69C4"/>
    <w:rsid w:val="20280189"/>
    <w:rsid w:val="20786CD4"/>
    <w:rsid w:val="208378C4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C420AA"/>
    <w:rsid w:val="29EC7E0B"/>
    <w:rsid w:val="2A314286"/>
    <w:rsid w:val="2A8A2314"/>
    <w:rsid w:val="2B17347C"/>
    <w:rsid w:val="2C235DF0"/>
    <w:rsid w:val="2C351363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30B3ECB"/>
    <w:rsid w:val="332966AB"/>
    <w:rsid w:val="333D0C50"/>
    <w:rsid w:val="336C3746"/>
    <w:rsid w:val="33795E1D"/>
    <w:rsid w:val="34A21D85"/>
    <w:rsid w:val="357F059C"/>
    <w:rsid w:val="35D408E8"/>
    <w:rsid w:val="362C0724"/>
    <w:rsid w:val="36306EAE"/>
    <w:rsid w:val="37307DA0"/>
    <w:rsid w:val="38DB3D3B"/>
    <w:rsid w:val="3A1A6AE5"/>
    <w:rsid w:val="3A391794"/>
    <w:rsid w:val="3B7E7E05"/>
    <w:rsid w:val="3CD5044C"/>
    <w:rsid w:val="3CE07B72"/>
    <w:rsid w:val="3E123FDA"/>
    <w:rsid w:val="3E8F7660"/>
    <w:rsid w:val="3EE17BD1"/>
    <w:rsid w:val="3FE25210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487395D"/>
    <w:rsid w:val="44B02AD7"/>
    <w:rsid w:val="44D02B96"/>
    <w:rsid w:val="455D5681"/>
    <w:rsid w:val="457B07EF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634C70"/>
    <w:rsid w:val="4FC652ED"/>
    <w:rsid w:val="503731B6"/>
    <w:rsid w:val="515434F2"/>
    <w:rsid w:val="528742DD"/>
    <w:rsid w:val="52E66B35"/>
    <w:rsid w:val="53622ADE"/>
    <w:rsid w:val="54370568"/>
    <w:rsid w:val="54FC4A77"/>
    <w:rsid w:val="56ED39F9"/>
    <w:rsid w:val="576D24F2"/>
    <w:rsid w:val="57C25E33"/>
    <w:rsid w:val="599A6BFD"/>
    <w:rsid w:val="59EF65DE"/>
    <w:rsid w:val="59FE26FF"/>
    <w:rsid w:val="5A0D02E3"/>
    <w:rsid w:val="5AD25C90"/>
    <w:rsid w:val="5B424C5C"/>
    <w:rsid w:val="5B774D9F"/>
    <w:rsid w:val="5E316B5F"/>
    <w:rsid w:val="5E437B09"/>
    <w:rsid w:val="5E4A70E9"/>
    <w:rsid w:val="5EFA28BD"/>
    <w:rsid w:val="5F764E92"/>
    <w:rsid w:val="5FCE1678"/>
    <w:rsid w:val="5FD43785"/>
    <w:rsid w:val="607C47A6"/>
    <w:rsid w:val="61484893"/>
    <w:rsid w:val="618F6614"/>
    <w:rsid w:val="61CE1229"/>
    <w:rsid w:val="61E241E7"/>
    <w:rsid w:val="636C5439"/>
    <w:rsid w:val="637B0BA0"/>
    <w:rsid w:val="63CB5DC2"/>
    <w:rsid w:val="64095095"/>
    <w:rsid w:val="66884AF2"/>
    <w:rsid w:val="66BA2CFF"/>
    <w:rsid w:val="679844BC"/>
    <w:rsid w:val="68674855"/>
    <w:rsid w:val="690461B9"/>
    <w:rsid w:val="694C5C5A"/>
    <w:rsid w:val="6B8A321B"/>
    <w:rsid w:val="6C1046D6"/>
    <w:rsid w:val="6E421B8B"/>
    <w:rsid w:val="711710DE"/>
    <w:rsid w:val="714300F4"/>
    <w:rsid w:val="716963F3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51029E3"/>
    <w:rsid w:val="758D7B90"/>
    <w:rsid w:val="768614EF"/>
    <w:rsid w:val="76D812DE"/>
    <w:rsid w:val="77016F72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2779</Words>
  <Characters>2866</Characters>
  <Lines>21</Lines>
  <Paragraphs>5</Paragraphs>
  <TotalTime>0</TotalTime>
  <ScaleCrop>false</ScaleCrop>
  <LinksUpToDate>false</LinksUpToDate>
  <CharactersWithSpaces>2956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2023-02-06T10:59:00Z</dcterms:created>
  <dc:creator>小笨熊</dc:creator>
  <cp:lastModifiedBy>Administrator</cp:lastModifiedBy>
  <cp:lastPrinted>2023-02-06T10:59:00Z</cp:lastPrinted>
  <dcterms:modified xsi:type="dcterms:W3CDTF">2023-02-07T07:22:33Z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6443ACB8EEEC48ED87AC75865CF71874</vt:lpwstr>
  </property>
</Properties>
</file>