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楷体" w:hAnsi="楷体" w:eastAsia="楷体" w:cs="仿宋"/>
          <w:b/>
          <w:bCs/>
          <w:sz w:val="44"/>
          <w:szCs w:val="44"/>
        </w:rPr>
      </w:pPr>
      <w:r>
        <w:rPr>
          <w:rFonts w:hint="eastAsia" w:ascii="楷体" w:hAnsi="楷体" w:eastAsia="楷体" w:cs="仿宋"/>
          <w:b/>
          <w:bCs/>
          <w:sz w:val="44"/>
          <w:szCs w:val="44"/>
        </w:rPr>
        <w:t>龙泉观村20</w:t>
      </w:r>
      <w:r>
        <w:rPr>
          <w:rFonts w:hint="eastAsia" w:ascii="楷体" w:hAnsi="楷体" w:eastAsia="楷体" w:cs="仿宋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年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巩固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脱贫攻坚</w:t>
      </w:r>
      <w:r>
        <w:rPr>
          <w:rFonts w:hint="eastAsia" w:ascii="楷体" w:hAnsi="楷体" w:eastAsia="楷体" w:cs="仿宋"/>
          <w:b/>
          <w:bCs/>
          <w:sz w:val="44"/>
          <w:szCs w:val="44"/>
          <w:lang w:eastAsia="zh-CN"/>
        </w:rPr>
        <w:t>成果与乡村振兴有效衔接</w:t>
      </w:r>
      <w:r>
        <w:rPr>
          <w:rFonts w:hint="eastAsia" w:ascii="楷体" w:hAnsi="楷体" w:eastAsia="楷体" w:cs="仿宋"/>
          <w:b/>
          <w:bCs/>
          <w:sz w:val="44"/>
          <w:szCs w:val="44"/>
        </w:rPr>
        <w:t>工作汇报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一、村情概况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kern w:val="1"/>
          <w:sz w:val="32"/>
          <w:szCs w:val="32"/>
        </w:rPr>
      </w:pPr>
      <w:r>
        <w:rPr>
          <w:rFonts w:hint="eastAsia" w:ascii="楷体" w:hAnsi="楷体" w:eastAsia="楷体" w:cs="仿宋"/>
          <w:kern w:val="1"/>
          <w:sz w:val="32"/>
          <w:szCs w:val="32"/>
        </w:rPr>
        <w:t>荆紫关镇龙泉观村位于荆紫关镇以东5公里处，辖15个村民小组，1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仿宋"/>
          <w:kern w:val="1"/>
          <w:sz w:val="32"/>
          <w:szCs w:val="32"/>
        </w:rPr>
        <w:t>个自然村。全村总面积约3165亩，其中耕地面积1915亩，林地面积200亩，荒坡面积150亩，河滩面积100亩，主要农作物是小麦和玉米，经济作物多为黄姜、丹参、花生、油菜、芝麻等。共有村三委班子成员</w:t>
      </w:r>
      <w:r>
        <w:rPr>
          <w:rFonts w:hint="eastAsia" w:ascii="楷体" w:hAnsi="楷体" w:eastAsia="楷体" w:cs="仿宋"/>
          <w:kern w:val="1"/>
          <w:sz w:val="32"/>
          <w:szCs w:val="32"/>
          <w:lang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人，党员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40</w:t>
      </w:r>
      <w:r>
        <w:rPr>
          <w:rFonts w:hint="eastAsia" w:ascii="楷体" w:hAnsi="楷体" w:eastAsia="楷体" w:cs="仿宋"/>
          <w:kern w:val="1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脱贫责任组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共9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人，组</w:t>
      </w:r>
      <w:r>
        <w:rPr>
          <w:rFonts w:hint="eastAsia" w:ascii="楷体" w:hAnsi="楷体" w:eastAsia="楷体" w:cs="仿宋"/>
          <w:sz w:val="32"/>
          <w:szCs w:val="32"/>
        </w:rPr>
        <w:t>长张资强(张村服务区书记)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、张建顺（村支部</w:t>
      </w:r>
      <w:r>
        <w:rPr>
          <w:rFonts w:hint="eastAsia" w:ascii="楷体" w:hAnsi="楷体" w:eastAsia="楷体" w:cs="仿宋"/>
          <w:sz w:val="32"/>
          <w:szCs w:val="32"/>
        </w:rPr>
        <w:t>书记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兼村主任）、张秋彦（支部委员、村文书）、张建林（支部委员、村民调主任）、周建伟（支部委员、村治保主任）、杜永甫（支部委员、村民兵连长）、姚露（妇女主任）、郑其顺（村团支书</w:t>
      </w:r>
      <w:bookmarkStart w:id="0" w:name="_GoBack"/>
      <w:bookmarkEnd w:id="0"/>
      <w:r>
        <w:rPr>
          <w:rFonts w:hint="eastAsia" w:ascii="楷体" w:hAnsi="楷体" w:eastAsia="楷体" w:cs="仿宋"/>
          <w:sz w:val="32"/>
          <w:szCs w:val="32"/>
          <w:lang w:eastAsia="zh-CN"/>
        </w:rPr>
        <w:t>）、王有林（监委会主任）</w:t>
      </w:r>
      <w:r>
        <w:rPr>
          <w:rFonts w:hint="eastAsia" w:ascii="楷体" w:hAnsi="楷体" w:eastAsia="楷体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全村村民总户数</w:t>
      </w:r>
      <w:r>
        <w:rPr>
          <w:rFonts w:hint="eastAsia" w:ascii="楷体" w:hAnsi="楷体" w:eastAsia="楷体" w:cs="仿宋"/>
          <w:kern w:val="1"/>
          <w:sz w:val="32"/>
          <w:szCs w:val="32"/>
        </w:rPr>
        <w:t>74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仿宋"/>
          <w:kern w:val="1"/>
          <w:sz w:val="32"/>
          <w:szCs w:val="32"/>
        </w:rPr>
        <w:t>户3</w:t>
      </w:r>
      <w:r>
        <w:rPr>
          <w:rFonts w:hint="eastAsia" w:ascii="楷体" w:hAnsi="楷体" w:eastAsia="楷体" w:cs="仿宋"/>
          <w:kern w:val="1"/>
          <w:sz w:val="32"/>
          <w:szCs w:val="32"/>
          <w:lang w:val="en-US" w:eastAsia="zh-CN"/>
        </w:rPr>
        <w:t>256</w:t>
      </w:r>
      <w:r>
        <w:rPr>
          <w:rFonts w:hint="eastAsia" w:ascii="楷体" w:hAnsi="楷体" w:eastAsia="楷体" w:cs="仿宋"/>
          <w:kern w:val="1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</w:rPr>
        <w:t>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45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126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，监测户14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户20人</w:t>
      </w:r>
      <w:r>
        <w:rPr>
          <w:rFonts w:hint="eastAsia" w:ascii="楷体" w:hAnsi="楷体" w:eastAsia="楷体" w:cs="仿宋"/>
          <w:kern w:val="1"/>
          <w:sz w:val="32"/>
          <w:szCs w:val="32"/>
        </w:rPr>
        <w:t>。</w:t>
      </w:r>
      <w:r>
        <w:rPr>
          <w:rFonts w:hint="eastAsia" w:ascii="楷体" w:hAnsi="楷体" w:eastAsia="楷体" w:cs="仿宋"/>
          <w:sz w:val="32"/>
          <w:szCs w:val="32"/>
        </w:rPr>
        <w:t>低保户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230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284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45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4户8人</w:t>
      </w:r>
      <w:r>
        <w:rPr>
          <w:rFonts w:hint="eastAsia" w:ascii="楷体" w:hAnsi="楷体" w:eastAsia="楷体" w:cs="仿宋"/>
          <w:sz w:val="32"/>
          <w:szCs w:val="32"/>
        </w:rPr>
        <w:t>)，分散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</w:t>
      </w:r>
      <w:r>
        <w:rPr>
          <w:rFonts w:hint="eastAsia" w:ascii="楷体" w:hAnsi="楷体" w:eastAsia="楷体" w:cs="仿宋"/>
          <w:sz w:val="32"/>
          <w:szCs w:val="32"/>
        </w:rPr>
        <w:t>供养户2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"/>
          <w:sz w:val="32"/>
          <w:szCs w:val="32"/>
        </w:rPr>
        <w:t>户2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脱贫户45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，监测户14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仿宋"/>
          <w:sz w:val="32"/>
          <w:szCs w:val="32"/>
        </w:rPr>
        <w:t>残疾人户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83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90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，监测户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4户5人</w:t>
      </w:r>
      <w:r>
        <w:rPr>
          <w:rFonts w:hint="eastAsia" w:ascii="楷体" w:hAnsi="楷体" w:eastAsia="楷体" w:cs="仿宋"/>
          <w:sz w:val="32"/>
          <w:szCs w:val="32"/>
        </w:rPr>
        <w:t>)，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慢性病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41户55人（其中监测户6户9人），</w:t>
      </w:r>
      <w:r>
        <w:rPr>
          <w:rFonts w:hint="eastAsia" w:ascii="楷体" w:hAnsi="楷体" w:eastAsia="楷体" w:cs="仿宋"/>
          <w:sz w:val="32"/>
          <w:szCs w:val="32"/>
        </w:rPr>
        <w:t>大病户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户1户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.监测户1户1人</w:t>
      </w:r>
      <w:r>
        <w:rPr>
          <w:rFonts w:hint="eastAsia" w:ascii="楷体" w:hAnsi="楷体" w:eastAsia="楷体" w:cs="仿宋"/>
          <w:sz w:val="32"/>
          <w:szCs w:val="32"/>
        </w:rPr>
        <w:t>)，认定危房户2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sz w:val="32"/>
          <w:szCs w:val="32"/>
        </w:rPr>
        <w:t>户3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仿宋"/>
          <w:sz w:val="32"/>
          <w:szCs w:val="32"/>
        </w:rPr>
        <w:t>人)，已实现危房改造2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sz w:val="32"/>
          <w:szCs w:val="32"/>
        </w:rPr>
        <w:t>户3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人(其中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脱贫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仿宋"/>
          <w:sz w:val="32"/>
          <w:szCs w:val="32"/>
        </w:rPr>
        <w:t>9户30人)。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</w:rPr>
        <w:t>截至20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仿宋"/>
          <w:sz w:val="32"/>
          <w:szCs w:val="32"/>
        </w:rPr>
        <w:t>年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9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月</w:t>
      </w:r>
      <w:r>
        <w:rPr>
          <w:rFonts w:hint="eastAsia" w:ascii="楷体" w:hAnsi="楷体" w:eastAsia="楷体" w:cs="仿宋"/>
          <w:sz w:val="32"/>
          <w:szCs w:val="32"/>
        </w:rPr>
        <w:t>，全村已脱贫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45</w:t>
      </w:r>
      <w:r>
        <w:rPr>
          <w:rFonts w:hint="eastAsia" w:ascii="楷体" w:hAnsi="楷体" w:eastAsia="楷体" w:cs="仿宋"/>
          <w:sz w:val="32"/>
          <w:szCs w:val="32"/>
        </w:rPr>
        <w:t>户1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仿宋"/>
          <w:sz w:val="32"/>
          <w:szCs w:val="32"/>
        </w:rPr>
        <w:t>人，其中2017年脱贫8户25人，2018年脱贫3户12人，2019年脱贫32户87人。目前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纳入监测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14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2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仿宋"/>
          <w:sz w:val="32"/>
          <w:szCs w:val="32"/>
        </w:rPr>
        <w:t>人，其中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特困供养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10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1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"/>
          <w:sz w:val="32"/>
          <w:szCs w:val="32"/>
        </w:rPr>
        <w:t>人，低保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监测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4</w:t>
      </w:r>
      <w:r>
        <w:rPr>
          <w:rFonts w:hint="eastAsia" w:ascii="楷体" w:hAnsi="楷体" w:eastAsia="楷体" w:cs="仿宋"/>
          <w:sz w:val="32"/>
          <w:szCs w:val="32"/>
        </w:rPr>
        <w:t>户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8</w:t>
      </w:r>
      <w:r>
        <w:rPr>
          <w:rFonts w:hint="eastAsia" w:ascii="楷体" w:hAnsi="楷体" w:eastAsia="楷体" w:cs="仿宋"/>
          <w:sz w:val="32"/>
          <w:szCs w:val="32"/>
        </w:rPr>
        <w:t>人</w:t>
      </w:r>
      <w:r>
        <w:rPr>
          <w:rFonts w:hint="eastAsia" w:ascii="楷体" w:hAnsi="楷体" w:eastAsia="楷体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二、巩固脱贫攻坚成果主要做法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责任落实：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牢记党的政策，履行职责使命，坚持“四个不摘”要求，稳定帮扶队伍，细化帮扶措施，消除返贫风险，持续巩固拓展脱贫攻坚成果，做好同乡村振兴有效衔接，取得了良好成效。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不摘责任，强化组织凝聚力。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脱贫责任组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牢记巩固脱贫成果责任，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及时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召开会议，专题研究、部署、推进巩固脱贫成果与乡村振兴有效衔接工作，健全主要领导挂帅、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帮扶人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具体负责的工作机制。全体干部层层抓落实，锚紧责任链；配齐配强脱贫责任组、帮扶责任人队伍，充实扶贫专干队伍，增加力量；充分调动扶贫队伍积极性，压任务，挑重担，精通业务，奋力争先，呈现良好工作氛围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不摘政策，强化措施重为民。聚焦脱贫户特殊群众，组织帮扶责任人深入排查走访，“五个必到”识别“三类对象”，对照政策，完善措施。先后识别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人，明确责任人，纳入监管。先后在“两不愁三保障”、教育扶持、健康扶持、住房安全政策、饮水安全政策、社会保障政策等方面，覆盖脱贫户和“三类户”，明确实现“一人不返贫，无人新致贫”的目标。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不摘帮扶，多方协助增合力。及时调整帮扶责任人，使每一个脱贫户和“三类对象”都得到帮扶。定期召开帮扶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人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会议，对照政策，逐户研判，强化帮扶。持续抓好“结对帮扶”队伍，持续深入对象户落实政策，达到政策帮扶全覆盖。针对脱贫户中的劳力，在产业帮扶、基地带贫、金融带贫中，多方合作，多管齐下，助对象户务工就业，增加收入。止目前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已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对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45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户脱贫户和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14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监测户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增加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了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帮扶措施。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</w:rPr>
        <w:t>不摘监管，动态监测步步稳。开展经常性地动态监测，做到实时监测，快速反应。落实各级党委政府提出的防返贫监测帮扶工作，采取“五个必到”的措施，全面排查，一户不漏，监测帮扶，扎实认真。开展“四提四稳”专项行动，提升检测帮扶力度，提升带贫产业就业质量，提升“四集中”兜底水平，推进工作深入。开展兜底保障工作行动，反复排查，反复整改，反复提升，对监测对象户负责到底，扎实有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政策落实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1.产业扶贫政策。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享受畜牧产业补贴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、务工就业奖补、种植业补贴、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林业奖补、光伏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公益岗位等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。截止目前，共计发放小额扶贫贷款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47.5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万元。大力推动特色产业、新型经营主体带动贫困户发展增收。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大红袍花椒产业区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藤编及伞件等手工业加工点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兰草产业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等，吸引贫困户劳力就业，带动了本村贫困户增产增收；还有小龙虾养殖专业合作社，积极吸纳本村贫困户，带动他们一起发展。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2.就业政策落实。积极为贫困户提供公益性岗位，全镇共增贫困人口公益性岗位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光伏公益岗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28个，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在家门口为他们解决了就业问题。同时，加强贫困家庭和其他劳动力就业培训，着力解决他们在本地或外地公司、企业就业问题。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3、金融扶贫政策。今年共增小额信贷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47.5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万元，有力支持了贫困户发展生产增收。所有信贷户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到期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都及时还了贷款，没有一户逾期。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社会关爱扶贫政策。定期组织慈善和关爱活动对福利院及在家留守老人进行看望慰问；加强对留守儿童的管理，并开展一系列的公益项目、公益活动关心关爱这些儿童，让他们与其他孩子一样开心、健康成长。同时镇妇联通过技能培训、各种活动加大了对留守妇女的支持和帮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6、社会保障兜底政策。贫困人口符合低保条件的都纳入了最低生活保障；贫困残疾人两项补贴全面落实；贫困老龄人领取基本养老金，实现老有所养。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Style w:val="10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工作落实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1、全面完成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全年巩固脱贫攻坚成果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工作、贫困人口分类工作、脱贫人口“两不愁三保障”排查和脱贫攻坚“回头看”工作，全面排查和解决脱贫攻坚工作中存在的突出问题。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2、积极开展雨露计划申报工作、贫困户产业申报工作、贫困户人口动态管理工作，对全镇贫困户应该享受的政策一个不落，对贫困户人口动态管理做到精准不出遗漏。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jc w:val="left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强化问题整改。强化责任担当，坚持问题导向，对标要求，针对国家、省、市反馈和区级自查出的问题，尤其是对中央脱贫攻坚巡视反馈的问题，以钉钉子精神逐项逐条完善整改落实措施，拿出切实可行的整改方案，能立行立改的立即整改到位，不能立即解决的要进一步细化整改重点任务、阶段性任务和长期任务以及整改时限，制定详尽的问题清单、任务清单和责任清单，确保巡视整改按期、高质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做好动态监测。进一步完善动态管理工作机制，切实做到“脱贫即出、返贫即入”，确保应扶尽扶，对新纳入的突发严重困难农户，要及时制定帮扶计划，落实相关帮扶政策。要坚持脱贫不脱政策，充分利用好民政低保兜底保障的作用，对部分因病因灾返贫一般困难户和靠低保金支撑脱贫的低保困难户，由政府及对口行业单位负责，抓紧做好相关基础工作，通过采取民政临时救助和低保保障收入等措施，确保这部分群众收入稳定不减。同时，全面建立脱贫成效巩固提升监测机制，对脱贫户到户产业发展、家庭收入支出、帮扶措施落实等情况实施跟踪服务和动态监测，做好相关数据的收集、填写，及时了解脱贫户的生产生活情况，并在大数据平台及时进行更新维护，准确率达到100%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激发群众内生动力。深入开展“移风易俗”、“两弘扬两争做”及“红黑榜”评选活动，对薄养厚葬、子女不赡养老人等问题，努力培育脱贫致富新风尚。通过完善村规民约，在原有村规民约的基础上增加破除“等靠要”思想、移风易俗，精神文化脱贫、规范民风民俗、勤劳脱贫致富等内容，切实加强诚信管理，落实奖惩措施，增强约束性、强制性，培育遵纪守法型和诚实守信型农民。同时，紧紧抓住年初一号文件宣讲、产业发展奖补资金发放等有利契机，创新宣传教育引导方式，让群众听得懂、喜欢听、受教育，自觉树立自强致富的“造血”意识，激发脱贫群众增收致富的信心和共建美好家园的愿望。结合“扫黑除恶”专项斗争，对在脱贫攻坚工作中故意制造麻烦，扰乱工作大局，造成不良影响的，采取有效措施，给予教育和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" w:firstLineChars="100"/>
        <w:textAlignment w:val="auto"/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深入推进产业提升。以脱贫和监测人口增收脱贫为落脚点，结合我村产业发展基础和资源优势，按照“稳粮、抓持、扩饲”的产业发展思路，充分发挥新型经营主体和龙头产业模范户带动作用，统筹使用财政性扶持资金，加大金融支持力度，加快培育一批见效快、辐射带动能力强，能使贫困群众长期稳定增收的优势特色产业。重点抓好中药材、黄姜、丹参、白芨等花椒、羊肚菌、饲草、牛羊养殖等产业发展，建设特色种植业基地同时，继续完善利益联结机制，带动贫困群众稳定增收，积极引导鼓励农户发展运输、经商、餐饮、加工等到户产业项目，做到脱贫攻坚对三产的有效融合；对中间户继续给予资金和政策上的支持，因户施策，发展产业，实现增收；年内建成洪水泉乡养殖小区，并发挥效益；做好光伏扶贫电站后续维护工作，确保实现村集体和脱贫户共同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spacing w:val="0"/>
          <w:sz w:val="32"/>
          <w:szCs w:val="32"/>
          <w:lang w:eastAsia="zh-CN"/>
        </w:rPr>
        <w:t>全面补齐基础设施短板。以基础设施项目建设为抓手，</w:t>
      </w:r>
      <w:r>
        <w:rPr>
          <w:rFonts w:hint="eastAsia" w:ascii="楷体" w:hAnsi="楷体" w:eastAsia="楷体" w:cs="楷体"/>
          <w:color w:val="auto"/>
          <w:spacing w:val="0"/>
          <w:sz w:val="32"/>
          <w:szCs w:val="32"/>
          <w:lang w:eastAsia="zh-CN"/>
        </w:rPr>
        <w:t>进一步推进巩固拓展脱贫攻坚成果与乡村振兴有效衔接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取得的主要成效</w:t>
      </w:r>
    </w:p>
    <w:p>
      <w:pPr>
        <w:ind w:firstLine="640" w:firstLineChars="200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今年以来、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认真贯彻落实上级各项决策部署，以脱贫攻坚总结、巩固拓展脱贫攻坚成果集中排查和防范返贫监测帮扶为重点，持续弘扬脱贫攻坚精神，巩固拓展脱贫攻坚成果取得阶段性成效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：一是在“两不愁，三保障”方面，开展了认真细致的排查，发现的问题，立行立改，全村农户在医疗、教育、住房、饮水等方面，均得到了政策落实；二是特色产业发展有了新进展，发展花椒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300亩，藤编及伞件加工点4个，兰草产业户5户等，有效推动了全村农户的普遍增收；三是加强了帮扶队伍建设，帮扶人由8人，增加至15人，有效地对现有的45户脱贫户、14户监测户进行了帮扶。龙泉观村巩固脱贫攻坚成果工作，正处在稳步有效地进行中。</w:t>
      </w:r>
    </w:p>
    <w:p>
      <w:pPr>
        <w:pStyle w:val="2"/>
        <w:ind w:left="6065" w:leftChars="2888" w:firstLine="2240" w:firstLineChars="7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2022.10.05</w:t>
      </w:r>
    </w:p>
    <w:p>
      <w:pPr>
        <w:pStyle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DVjYjg4ZDFmMWM4ZjExZTdkMzI3YTJiZmQ1YmYifQ=="/>
  </w:docVars>
  <w:rsids>
    <w:rsidRoot w:val="34256901"/>
    <w:rsid w:val="00597A6C"/>
    <w:rsid w:val="01C10A44"/>
    <w:rsid w:val="0505112A"/>
    <w:rsid w:val="057610D1"/>
    <w:rsid w:val="0A814349"/>
    <w:rsid w:val="0A861981"/>
    <w:rsid w:val="11701DC9"/>
    <w:rsid w:val="150F6862"/>
    <w:rsid w:val="16DB7A1C"/>
    <w:rsid w:val="18A55C5C"/>
    <w:rsid w:val="265016D8"/>
    <w:rsid w:val="33D12156"/>
    <w:rsid w:val="34256901"/>
    <w:rsid w:val="34A22D3A"/>
    <w:rsid w:val="383E3434"/>
    <w:rsid w:val="3B286FE0"/>
    <w:rsid w:val="3DE65365"/>
    <w:rsid w:val="3FC5509A"/>
    <w:rsid w:val="40161C34"/>
    <w:rsid w:val="430B53E0"/>
    <w:rsid w:val="432448B4"/>
    <w:rsid w:val="52927709"/>
    <w:rsid w:val="53DF152B"/>
    <w:rsid w:val="54C52422"/>
    <w:rsid w:val="5E3D668B"/>
    <w:rsid w:val="60D8301C"/>
    <w:rsid w:val="627E3805"/>
    <w:rsid w:val="64405216"/>
    <w:rsid w:val="67901B8C"/>
    <w:rsid w:val="67E80996"/>
    <w:rsid w:val="72761B95"/>
    <w:rsid w:val="74B17A6A"/>
    <w:rsid w:val="759728A8"/>
    <w:rsid w:val="77E65C7D"/>
    <w:rsid w:val="79D747E0"/>
    <w:rsid w:val="79FB745F"/>
    <w:rsid w:val="7DA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3563</Words>
  <Characters>3672</Characters>
  <Lines>0</Lines>
  <Paragraphs>0</Paragraphs>
  <TotalTime>161</TotalTime>
  <ScaleCrop>false</ScaleCrop>
  <LinksUpToDate>false</LinksUpToDate>
  <CharactersWithSpaces>3673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2021-11-03T02:15:00Z</dcterms:created>
  <dc:creator>Administrator</dc:creator>
  <cp:lastModifiedBy>Administrator</cp:lastModifiedBy>
  <dcterms:modified xsi:type="dcterms:W3CDTF">2022-11-19T08:35:04Z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24D42086601C4A8FAEF847B34F5A1415</vt:lpwstr>
  </property>
</Properties>
</file>