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firstLine="1787" w:firstLineChars="500"/>
        <w:jc w:val="both"/>
        <w:textAlignment w:val="auto"/>
        <w:rPr>
          <w:rFonts w:hint="default" w:ascii="黑体" w:hAnsi="黑体" w:eastAsia="黑体" w:cs="黑体"/>
          <w:b/>
          <w:bCs/>
          <w:snapToGrid w:val="0"/>
          <w:color w:val="auto"/>
          <w:spacing w:val="-2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color w:val="auto"/>
          <w:spacing w:val="-2"/>
          <w:kern w:val="0"/>
          <w:sz w:val="36"/>
          <w:szCs w:val="36"/>
          <w:u w:val="none"/>
          <w:lang w:val="en-US" w:eastAsia="zh-CN"/>
        </w:rPr>
        <w:t>马蹬镇金竹河村2022年工作计划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u w:val="none"/>
          <w:lang w:val="en-US" w:eastAsia="zh-CN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一、基本情况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金竹河村位于马蹬镇东南部距镇镇府13公里，共有16个自然村25个村民小组，总户数825户，总人数3804人。全村耕地面积4990亩，公益林面积7000亩，全村共有57个党员，村三委干部8人。公益性岗位25人，</w:t>
      </w:r>
      <w:bookmarkStart w:id="0" w:name="_GoBack"/>
      <w:bookmarkEnd w:id="0"/>
      <w:r>
        <w:rPr>
          <w:rFonts w:hint="eastAsia" w:ascii="仿宋" w:hAnsi="仿宋" w:eastAsia="仿宋" w:cs="仿宋"/>
          <w:lang w:val="en-US" w:eastAsia="zh-CN"/>
        </w:rPr>
        <w:t>村内有中心小学一座，教师13人，在校生含学前教育206人，有标准化卫生室，2名村医。2022年村集体经济收入有蟹公寓和艾草加工车间共计7.9万元。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二、创建目标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2022年创建产业发展，文明宜居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红旗，2023年创建社会治理红旗村。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00" w:lineRule="exact"/>
        <w:ind w:firstLine="64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三、创建措施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㈠“产业发展”红旗创建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产业发展背景：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2022年我村完成高标准农田建设项目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，该项目建成将是全村农田得到灌溉 ，将我村产业发展上一个新台阶。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（一）种植艾草产业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1、发展现状∶2022年我村种植艾草200多亩，经过多年的种植经验，技术已经成熟。艾草年均经济效益3000元。存在问题：产业尚未形成连片规模化，发展规模太小，以点带面带动村民创业的范围有局限。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2、发展目标及措施∶在原有的基础上，我村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将通过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水利配套灌溉项目来扩大种植面积、提升产量和品质，引导土地流转大户承包和农户自种，力争到2023年种植艾草面积达800 亩。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群众通过入股、分红、地租、务工、土地托管等形式参与主导产业发展，艾草加工车间</w:t>
      </w:r>
      <w:r>
        <w:rPr>
          <w:rFonts w:hint="eastAsia" w:ascii="仿宋" w:hAnsi="仿宋" w:eastAsia="仿宋" w:cs="仿宋"/>
          <w:sz w:val="32"/>
          <w:szCs w:val="32"/>
        </w:rPr>
        <w:t>产业经营主体每年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稳定</w:t>
      </w:r>
      <w:r>
        <w:rPr>
          <w:rFonts w:hint="eastAsia" w:ascii="仿宋" w:hAnsi="仿宋" w:eastAsia="仿宋" w:cs="仿宋"/>
          <w:sz w:val="32"/>
          <w:szCs w:val="32"/>
        </w:rPr>
        <w:t>就业岗位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300人</w:t>
      </w:r>
      <w:r>
        <w:rPr>
          <w:rFonts w:hint="eastAsia" w:ascii="仿宋" w:hAnsi="仿宋" w:eastAsia="仿宋" w:cs="仿宋"/>
          <w:sz w:val="32"/>
          <w:szCs w:val="32"/>
        </w:rPr>
        <w:t>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或提供流动岗位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150人以上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二．养殖业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东山组养猪场共存栏肉猪1000余头，年效益130万元、东沟组赵好宝养牛10头，年效益10万元。凭借这他们多年的养殖经验，提供有利条件，号召他们扩大养殖规模，增收养殖效益。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中药材种植产业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计划2023年发展黄精，射干等药材，市场前景良好,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群众可通过入股、分红、地租、务工、土地托管等形式参与主导产业发展，群众参与主导产业户均增收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1万元以上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。种植基地建成</w:t>
      </w:r>
      <w:r>
        <w:rPr>
          <w:rFonts w:hint="eastAsia" w:ascii="仿宋" w:hAnsi="仿宋" w:eastAsia="仿宋" w:cs="仿宋"/>
          <w:sz w:val="32"/>
          <w:szCs w:val="32"/>
        </w:rPr>
        <w:t>每年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稳定</w:t>
      </w:r>
      <w:r>
        <w:rPr>
          <w:rFonts w:hint="eastAsia" w:ascii="仿宋" w:hAnsi="仿宋" w:eastAsia="仿宋" w:cs="仿宋"/>
          <w:sz w:val="32"/>
          <w:szCs w:val="32"/>
        </w:rPr>
        <w:t>就业岗位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>个以上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或提供流动岗位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60个以上.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auto"/>
          <w:spacing w:val="-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spacing w:val="-2"/>
          <w:kern w:val="0"/>
          <w:sz w:val="32"/>
          <w:szCs w:val="32"/>
          <w:u w:val="none"/>
          <w:lang w:val="en-US" w:eastAsia="zh-CN"/>
        </w:rPr>
        <w:t>加强人才培育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结合人社局开展的“人人持证、技能河南”活动，组织群众积极参与技能培训并围绕主导产业培育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3名以上高技能人才（杜士训、寇志华、齐占伟），为以后村产业发展打牢人才基础。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㈡“文明宜居”红旗村创建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1、人美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常态化推进各类最美人物评选，通过利用“三八”（评选好婆婆，好儿媳，好妯娌等）、“五一”（评选最美劳动者，勤劳致富能手、产业发展能手等）“五四”（评选好青年，优秀志愿者等）“六一”（评选学习标兵、好儿童、好家长等）“七一”（评选最美党员、热心公益模范、好乡贤等）“八一”（评选最美退役军人，最美军人家属等）“十一”（评选爱国爱岗模范、最美家庭、好乡贤、孝善敬老模范、环境卫生模范家庭、最美农家院等）等节庆日时间节点，召开党员群众代表大会，持续开展各类最美人物、最美家庭评选，并颁发相应奖品，激励人人争当先进，户户文明和谐的良好风尚。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 xml:space="preserve"> 2、户美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每周日动员党员干部带头开展一次整治庭院活动，确保室内外环境卫生，无杂物、杂草、垃圾，无私搭乱建、无乱堆乱放；房前屋后农户可自主选择种树、种菜、种花等，实现绿化美化，计划2022年内重点打造三岔组人居环境，2023年打造油坊、东山坡人居环境，力争于2024年全面实现农户房前屋后绿化，打造成清洁美观的人居环境；入户路面干净整洁，落实改水、改厨、改线、改圈等；饮用水干净达标，三年内逐步实现生活污水排放暗道化。2022年实现40%以上农户参与“星级文明户”创建， 2024  年实现85%以上的农户参与“星级文明户”创建活动，逐步实现在家农户有家规家训展示牌。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3、村美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2022年6月底前建成新时代文明实践站，积极开展各类活动、志愿者服务、道德讲堂宣讲等，做到有队伍、有活动、有项目、有机制等“六有”。每周五开展一次清垃圾、清污水、清沟塘、清违建、新杂物、清残垣断壁等“六清”行动；常态化开展治理乱堆乱放、乱扔乱倒、乱搭乱建等“六治”；积极争取项目资金，2022年已实现全村组入户道路硬化。计划南坪组2022年实现绿化行动， 东一、东二组2023年实现绿化行动，到2024年实现全部村民小组宜绿则绿。2022年实现通村主干道、学校、广场亮化，2023年南坪组实现亮化，2024年实现所有通组主干道亮化。2025年对河塘进行综合整治，2022年底前建立六大员管理考核、村庄环境卫生保持等常效机制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㈢“社会治理”红旗村创建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1、“五零”达标。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一是零上访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 ①2022年实现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年内没有到京省市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访；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发生县级集体走访；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发生京省3件次以上重复信访（包含来信、网上信访等）；初次信访在规定时限内办结；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不发生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到县级以上党委、政府机关门口和其他重点地区、敏感部位等非接待场所上访滋事扰序；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不发生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因信访问题处理不当引发个人极端行为和群体性事件。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二是零事故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①不发生造成人员死亡、5人及以上重伤、直接经济损失在300万元及以上（三者任具其一）的生产安全事故；②不发生民房火灾、居民煤气中毒窒息、河流湖泊淹溺、生物伤人等造成人员死亡的其他安全事故；③在防汛抢险等工作中不出现重大失误及亡人伤人等事故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三是零案件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未发生盗窃；诈骗（电信网络诈骗明确金额要求）；寻衅滋事；聚众赌博；故意杀人、故意伤害；抢劫、抢夺；组织、强迫、引诱、容留、介绍卖淫；强奸；因交通肇事造成三人以上死亡事故；污染环境；组织、领导传销；制造（种植）贩卖毒品；非法制造、买卖、存储爆炸性、有害性、放射性、腐蚀性等危险物质；生产、销售伪劣产品、假药、劣药和有毒、有害食品；参加法轮功、冒用宗教和气功名义的邪教组织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15类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案件。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四是零舆情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/>
          <w:bCs/>
          <w:color w:val="auto"/>
          <w:kern w:val="0"/>
          <w:szCs w:val="21"/>
        </w:rPr>
        <w:t>建立完善舆情监测队伍和评论引导队伍；定期排查矛盾纠纷</w:t>
      </w:r>
      <w:r>
        <w:rPr>
          <w:rFonts w:hint="eastAsia" w:ascii="Times New Roman" w:hAnsi="Times New Roman" w:eastAsia="仿宋_GB2312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Times New Roman" w:hAnsi="Times New Roman" w:eastAsia="仿宋_GB2312"/>
          <w:bCs/>
          <w:color w:val="auto"/>
          <w:kern w:val="0"/>
          <w:szCs w:val="21"/>
        </w:rPr>
        <w:t>及时解决并切实消除容易引发负面舆情的各类风险隐患；</w:t>
      </w:r>
      <w:r>
        <w:rPr>
          <w:rFonts w:hint="eastAsia" w:ascii="Times New Roman" w:hAnsi="Times New Roman" w:eastAsia="仿宋_GB2312"/>
          <w:bCs/>
          <w:color w:val="auto"/>
          <w:kern w:val="0"/>
          <w:szCs w:val="21"/>
          <w:lang w:eastAsia="zh-CN"/>
        </w:rPr>
        <w:t>不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发生因信访、事故、案件、民生、环保或其他方面等引起的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</w:rPr>
        <w:t>较大负面舆情事件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五是零疫情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：在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</w:rPr>
        <w:t>疫情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eastAsia="zh-CN"/>
        </w:rPr>
        <w:t>防控工作中不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发生疫情感染、传播、输入、输出。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kern w:val="0"/>
          <w:szCs w:val="21"/>
          <w:lang w:val="en-US" w:eastAsia="zh-CN"/>
        </w:rPr>
        <w:t>2、硬件达标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一是建立标准村室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。到</w:t>
      </w:r>
      <w:r>
        <w:rPr>
          <w:rFonts w:hint="eastAsia" w:eastAsia="仿宋_GB2312" w:cs="Times New Roman"/>
          <w:bCs/>
          <w:color w:val="auto"/>
          <w:kern w:val="0"/>
          <w:szCs w:val="21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年建成标准的网格化服务管理中心：包括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矛盾调处中心；治安防控中心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。治安防控室内安装视频监控设备，实现县乡村三级联网，巡防装备（防暴棍、盾牌、防爆叉、巡防大喇叭）配备到位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设立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法治学校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、建立综治工作专项服务台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制度版面和必要办公室设施。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二是建立专业队伍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。3人兼职平安巡防队伍，有巡防打更记录；建立兼职人民调解员队伍，和司法部门聘请村法律顾问。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三是建立宣传阵地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。有平安建设、社会治理宣传橱窗、长廊或墙体标语，有扫黑除恶宣传标语，有未成年人防溺亡、防范打击电信网络诈骗犯罪、校园及周边治安环境集中整治、“六防六促”等专项行动宣传标语。</w:t>
      </w:r>
      <w:r>
        <w:rPr>
          <w:rFonts w:hint="eastAsia" w:eastAsia="仿宋_GB2312" w:cs="Times New Roman"/>
          <w:bCs/>
          <w:color w:val="auto"/>
          <w:kern w:val="0"/>
          <w:szCs w:val="21"/>
          <w:lang w:val="en-US" w:eastAsia="zh-CN"/>
        </w:rPr>
        <w:t>到2023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年村内主要路口、重点部位视频监控数量不低于</w:t>
      </w:r>
      <w:r>
        <w:rPr>
          <w:rFonts w:hint="eastAsia" w:eastAsia="仿宋_GB2312" w:cs="Times New Roman"/>
          <w:bCs/>
          <w:color w:val="auto"/>
          <w:kern w:val="0"/>
          <w:szCs w:val="21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路，基本实现重点部位视频监控全覆盖。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kern w:val="0"/>
          <w:szCs w:val="21"/>
          <w:lang w:val="en-US" w:eastAsia="zh-CN"/>
        </w:rPr>
        <w:t>3、机制健全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。一是建立规范档案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建立社区矫正、刑满释放、吸毒、邪教等重点人员管理台账；签订严重精神障碍患者有奖监护协议、建立“五位一体”包保责任；按时召开矛盾纠纷排查调处周例会并做好记录和工作台账；建立不稳定风险隐患排查工作台账；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二是充分发挥作用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。“五老”人员、网格员、村（社区）干部、调解员、包村民警积极参与矛盾纠纷多元化解；杜绝排查化解不力导致矛盾纠纷到县级及以上部门信访。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三是健全各项制度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有人民调解员相关工作制度；有人民调解员参与矛盾纠纷调处化解工作记录。对扫黑除黑线索及时上报。健全法律顾问相关工作制度，每年到村内开展法律服务工作次数不低于12次，开展法律知识讲座培训不低于3次。配备一定数量的网格员，及时更新网格化服务管理信息系统平台信息；充分发挥网格员功能作用。建立村规民约、民事调解委员会、红白理事会等群众自治组织章程或载体；村内重大事项全部按照“四议两公开”程序进行；自治组织作用发挥到位。</w:t>
      </w:r>
    </w:p>
    <w:p>
      <w:pPr>
        <w:pStyle w:val="2"/>
        <w:numPr>
          <w:ilvl w:val="0"/>
          <w:numId w:val="0"/>
        </w:numP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四是开展教育活动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。开展“快乐星期天 ”“听党话感党恩跟党走”等活动，教育群众遵纪守法、淡化宗教意识；采取“四查四看两报告”措施，加强辖区内宗教事务管理；本辖区内无非法宗教活动及私设聚会点的不得分。</w:t>
      </w:r>
    </w:p>
    <w:p>
      <w:pPr>
        <w:pStyle w:val="2"/>
        <w:numPr>
          <w:ilvl w:val="0"/>
          <w:numId w:val="1"/>
        </w:numPr>
        <w:ind w:left="-10" w:leftChars="0" w:firstLine="640" w:firstLineChars="0"/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kern w:val="0"/>
          <w:szCs w:val="21"/>
          <w:lang w:val="en-US" w:eastAsia="zh-CN"/>
        </w:rPr>
        <w:t>群众满意。</w:t>
      </w:r>
      <w:r>
        <w:rPr>
          <w:rFonts w:hint="eastAsia" w:eastAsia="仿宋_GB2312" w:cs="Times New Roman"/>
          <w:bCs/>
          <w:color w:val="auto"/>
          <w:kern w:val="0"/>
          <w:szCs w:val="21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年在县级安全感调查排名中，争取排名第一方阵。</w:t>
      </w:r>
    </w:p>
    <w:p>
      <w:pPr>
        <w:pStyle w:val="2"/>
        <w:numPr>
          <w:ilvl w:val="0"/>
          <w:numId w:val="2"/>
        </w:numPr>
        <w:ind w:left="630" w:leftChars="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需要上级扶持的项目</w:t>
      </w:r>
    </w:p>
    <w:p>
      <w:pPr>
        <w:pStyle w:val="2"/>
        <w:spacing w:line="600" w:lineRule="exact"/>
        <w:ind w:firstLine="31680"/>
        <w:rPr>
          <w:rFonts w:ascii="仿宋_GB2312" w:hAnsi="仿宋_GB2312" w:eastAsia="仿宋_GB2312" w:cs="仿宋_GB2312"/>
          <w:snapToGrid w:val="0"/>
          <w:spacing w:val="-2"/>
          <w:kern w:val="0"/>
        </w:rPr>
      </w:pPr>
      <w:r>
        <w:rPr>
          <w:rFonts w:ascii="仿宋_GB2312" w:hAnsi="仿宋_GB2312" w:eastAsia="仿宋_GB2312" w:cs="仿宋_GB2312"/>
          <w:snapToGrid w:val="0"/>
          <w:spacing w:val="-2"/>
          <w:kern w:val="0"/>
        </w:rPr>
        <w:t>1</w:t>
      </w:r>
      <w:r>
        <w:rPr>
          <w:rFonts w:hint="eastAsia" w:ascii="仿宋_GB2312" w:hAnsi="仿宋_GB2312" w:eastAsia="仿宋_GB2312" w:cs="仿宋_GB2312"/>
          <w:snapToGrid w:val="0"/>
          <w:spacing w:val="-2"/>
          <w:kern w:val="0"/>
        </w:rPr>
        <w:t>、孔山、东沟、何家道路修建。分别为：孔山组至</w:t>
      </w:r>
      <w:r>
        <w:rPr>
          <w:rFonts w:ascii="仿宋_GB2312" w:hAnsi="仿宋_GB2312" w:eastAsia="仿宋_GB2312" w:cs="仿宋_GB2312"/>
          <w:snapToGrid w:val="0"/>
          <w:spacing w:val="-2"/>
          <w:kern w:val="0"/>
        </w:rPr>
        <w:t>S244</w:t>
      </w:r>
      <w:r>
        <w:rPr>
          <w:rFonts w:hint="eastAsia" w:ascii="仿宋_GB2312" w:hAnsi="仿宋_GB2312" w:eastAsia="仿宋_GB2312" w:cs="仿宋_GB2312"/>
          <w:snapToGrid w:val="0"/>
          <w:spacing w:val="-2"/>
          <w:kern w:val="0"/>
        </w:rPr>
        <w:t>省道水泥硬化道路长</w:t>
      </w:r>
      <w:r>
        <w:rPr>
          <w:rFonts w:ascii="仿宋_GB2312" w:hAnsi="仿宋_GB2312" w:eastAsia="仿宋_GB2312" w:cs="仿宋_GB2312"/>
          <w:snapToGrid w:val="0"/>
          <w:spacing w:val="-2"/>
          <w:kern w:val="0"/>
        </w:rPr>
        <w:t>3.5</w:t>
      </w:r>
      <w:r>
        <w:rPr>
          <w:rFonts w:hint="eastAsia" w:ascii="仿宋_GB2312" w:hAnsi="仿宋_GB2312" w:eastAsia="仿宋_GB2312" w:cs="仿宋_GB2312"/>
          <w:snapToGrid w:val="0"/>
          <w:spacing w:val="-2"/>
          <w:kern w:val="0"/>
        </w:rPr>
        <w:t>公里，宽</w:t>
      </w:r>
      <w:r>
        <w:rPr>
          <w:rFonts w:ascii="仿宋_GB2312" w:hAnsi="仿宋_GB2312" w:eastAsia="仿宋_GB2312" w:cs="仿宋_GB2312"/>
          <w:snapToGrid w:val="0"/>
          <w:spacing w:val="-2"/>
          <w:kern w:val="0"/>
        </w:rPr>
        <w:t>4</w:t>
      </w:r>
      <w:r>
        <w:rPr>
          <w:rFonts w:hint="eastAsia" w:ascii="仿宋_GB2312" w:hAnsi="仿宋_GB2312" w:eastAsia="仿宋_GB2312" w:cs="仿宋_GB2312"/>
          <w:snapToGrid w:val="0"/>
          <w:spacing w:val="-2"/>
          <w:kern w:val="0"/>
        </w:rPr>
        <w:t>米，资金</w:t>
      </w:r>
      <w:r>
        <w:rPr>
          <w:rFonts w:ascii="仿宋_GB2312" w:hAnsi="仿宋_GB2312" w:eastAsia="仿宋_GB2312" w:cs="仿宋_GB2312"/>
          <w:snapToGrid w:val="0"/>
          <w:spacing w:val="-2"/>
          <w:kern w:val="0"/>
        </w:rPr>
        <w:t>40</w:t>
      </w:r>
      <w:r>
        <w:rPr>
          <w:rFonts w:hint="eastAsia" w:ascii="仿宋_GB2312" w:hAnsi="仿宋_GB2312" w:eastAsia="仿宋_GB2312" w:cs="仿宋_GB2312"/>
          <w:snapToGrid w:val="0"/>
          <w:spacing w:val="-2"/>
          <w:kern w:val="0"/>
        </w:rPr>
        <w:t>万元。</w:t>
      </w:r>
    </w:p>
    <w:p>
      <w:pPr>
        <w:pStyle w:val="2"/>
        <w:spacing w:line="600" w:lineRule="exact"/>
        <w:ind w:firstLine="31680"/>
        <w:rPr>
          <w:rFonts w:ascii="仿宋_GB2312" w:hAnsi="仿宋_GB2312" w:eastAsia="仿宋_GB2312" w:cs="仿宋_GB2312"/>
          <w:snapToGrid w:val="0"/>
          <w:spacing w:val="-2"/>
          <w:kern w:val="0"/>
        </w:rPr>
      </w:pPr>
      <w:r>
        <w:rPr>
          <w:rFonts w:hint="eastAsia" w:ascii="仿宋_GB2312" w:hAnsi="仿宋_GB2312" w:eastAsia="仿宋_GB2312" w:cs="仿宋_GB2312"/>
          <w:snapToGrid w:val="0"/>
          <w:spacing w:val="-2"/>
          <w:kern w:val="0"/>
        </w:rPr>
        <w:t>后山组至秦巴道路水泥硬化道路长</w:t>
      </w:r>
      <w:r>
        <w:rPr>
          <w:rFonts w:ascii="仿宋_GB2312" w:hAnsi="仿宋_GB2312" w:eastAsia="仿宋_GB2312" w:cs="仿宋_GB2312"/>
          <w:snapToGrid w:val="0"/>
          <w:spacing w:val="-2"/>
          <w:kern w:val="0"/>
        </w:rPr>
        <w:t>1.5</w:t>
      </w:r>
      <w:r>
        <w:rPr>
          <w:rFonts w:hint="eastAsia" w:ascii="仿宋_GB2312" w:hAnsi="仿宋_GB2312" w:eastAsia="仿宋_GB2312" w:cs="仿宋_GB2312"/>
          <w:snapToGrid w:val="0"/>
          <w:spacing w:val="-2"/>
          <w:kern w:val="0"/>
        </w:rPr>
        <w:t>公里，宽</w:t>
      </w:r>
      <w:r>
        <w:rPr>
          <w:rFonts w:ascii="仿宋_GB2312" w:hAnsi="仿宋_GB2312" w:eastAsia="仿宋_GB2312" w:cs="仿宋_GB2312"/>
          <w:snapToGrid w:val="0"/>
          <w:spacing w:val="-2"/>
          <w:kern w:val="0"/>
        </w:rPr>
        <w:t>4</w:t>
      </w:r>
      <w:r>
        <w:rPr>
          <w:rFonts w:hint="eastAsia" w:ascii="仿宋_GB2312" w:hAnsi="仿宋_GB2312" w:eastAsia="仿宋_GB2312" w:cs="仿宋_GB2312"/>
          <w:snapToGrid w:val="0"/>
          <w:spacing w:val="-2"/>
          <w:kern w:val="0"/>
        </w:rPr>
        <w:t>米，资金</w:t>
      </w:r>
      <w:r>
        <w:rPr>
          <w:rFonts w:ascii="仿宋_GB2312" w:hAnsi="仿宋_GB2312" w:eastAsia="仿宋_GB2312" w:cs="仿宋_GB2312"/>
          <w:snapToGrid w:val="0"/>
          <w:spacing w:val="-2"/>
          <w:kern w:val="0"/>
        </w:rPr>
        <w:t>17</w:t>
      </w:r>
      <w:r>
        <w:rPr>
          <w:rFonts w:hint="eastAsia" w:ascii="仿宋_GB2312" w:hAnsi="仿宋_GB2312" w:eastAsia="仿宋_GB2312" w:cs="仿宋_GB2312"/>
          <w:snapToGrid w:val="0"/>
          <w:spacing w:val="-2"/>
          <w:kern w:val="0"/>
        </w:rPr>
        <w:t>万元。</w:t>
      </w:r>
    </w:p>
    <w:p>
      <w:pPr>
        <w:pStyle w:val="2"/>
        <w:spacing w:line="600" w:lineRule="exact"/>
        <w:ind w:firstLine="31680"/>
        <w:rPr>
          <w:rFonts w:ascii="仿宋_GB2312" w:hAnsi="仿宋_GB2312" w:eastAsia="仿宋_GB2312" w:cs="仿宋_GB2312"/>
          <w:snapToGrid w:val="0"/>
          <w:spacing w:val="-2"/>
          <w:kern w:val="0"/>
        </w:rPr>
      </w:pPr>
      <w:r>
        <w:rPr>
          <w:rFonts w:hint="eastAsia" w:ascii="仿宋_GB2312" w:hAnsi="仿宋_GB2312" w:eastAsia="仿宋_GB2312" w:cs="仿宋_GB2312"/>
          <w:snapToGrid w:val="0"/>
          <w:spacing w:val="-2"/>
          <w:kern w:val="0"/>
        </w:rPr>
        <w:t>东沟组至何家组道路水泥硬化道路长</w:t>
      </w:r>
      <w:r>
        <w:rPr>
          <w:rFonts w:ascii="仿宋_GB2312" w:hAnsi="仿宋_GB2312" w:eastAsia="仿宋_GB2312" w:cs="仿宋_GB2312"/>
          <w:snapToGrid w:val="0"/>
          <w:spacing w:val="-2"/>
          <w:kern w:val="0"/>
        </w:rPr>
        <w:t>3</w:t>
      </w:r>
      <w:r>
        <w:rPr>
          <w:rFonts w:hint="eastAsia" w:ascii="仿宋_GB2312" w:hAnsi="仿宋_GB2312" w:eastAsia="仿宋_GB2312" w:cs="仿宋_GB2312"/>
          <w:snapToGrid w:val="0"/>
          <w:spacing w:val="-2"/>
          <w:kern w:val="0"/>
        </w:rPr>
        <w:t>公里，宽</w:t>
      </w:r>
      <w:r>
        <w:rPr>
          <w:rFonts w:ascii="仿宋_GB2312" w:hAnsi="仿宋_GB2312" w:eastAsia="仿宋_GB2312" w:cs="仿宋_GB2312"/>
          <w:snapToGrid w:val="0"/>
          <w:spacing w:val="-2"/>
          <w:kern w:val="0"/>
        </w:rPr>
        <w:t>4</w:t>
      </w:r>
      <w:r>
        <w:rPr>
          <w:rFonts w:hint="eastAsia" w:ascii="仿宋_GB2312" w:hAnsi="仿宋_GB2312" w:eastAsia="仿宋_GB2312" w:cs="仿宋_GB2312"/>
          <w:snapToGrid w:val="0"/>
          <w:spacing w:val="-2"/>
          <w:kern w:val="0"/>
        </w:rPr>
        <w:t>米，资金</w:t>
      </w:r>
      <w:r>
        <w:rPr>
          <w:rFonts w:ascii="仿宋_GB2312" w:hAnsi="仿宋_GB2312" w:eastAsia="仿宋_GB2312" w:cs="仿宋_GB2312"/>
          <w:snapToGrid w:val="0"/>
          <w:spacing w:val="-2"/>
          <w:kern w:val="0"/>
        </w:rPr>
        <w:t>33</w:t>
      </w:r>
      <w:r>
        <w:rPr>
          <w:rFonts w:hint="eastAsia" w:ascii="仿宋_GB2312" w:hAnsi="仿宋_GB2312" w:eastAsia="仿宋_GB2312" w:cs="仿宋_GB2312"/>
          <w:snapToGrid w:val="0"/>
          <w:spacing w:val="-2"/>
          <w:kern w:val="0"/>
        </w:rPr>
        <w:t>万元。</w:t>
      </w:r>
    </w:p>
    <w:p>
      <w:pPr>
        <w:pStyle w:val="2"/>
        <w:spacing w:line="600" w:lineRule="exact"/>
        <w:ind w:firstLine="31680"/>
        <w:rPr>
          <w:rFonts w:ascii="仿宋_GB2312" w:hAnsi="仿宋_GB2312" w:eastAsia="仿宋_GB2312" w:cs="仿宋_GB2312"/>
          <w:snapToGrid w:val="0"/>
          <w:spacing w:val="-2"/>
          <w:kern w:val="0"/>
        </w:rPr>
      </w:pPr>
      <w:r>
        <w:rPr>
          <w:rFonts w:ascii="仿宋_GB2312" w:hAnsi="仿宋_GB2312" w:eastAsia="仿宋_GB2312" w:cs="仿宋_GB2312"/>
          <w:snapToGrid w:val="0"/>
          <w:spacing w:val="-2"/>
          <w:kern w:val="0"/>
        </w:rPr>
        <w:t>2</w:t>
      </w:r>
      <w:r>
        <w:rPr>
          <w:rFonts w:hint="eastAsia" w:ascii="仿宋_GB2312" w:hAnsi="仿宋_GB2312" w:eastAsia="仿宋_GB2312" w:cs="仿宋_GB2312"/>
          <w:snapToGrid w:val="0"/>
          <w:spacing w:val="-2"/>
          <w:kern w:val="0"/>
        </w:rPr>
        <w:t>、美丽乡村河道治理</w:t>
      </w:r>
      <w:r>
        <w:rPr>
          <w:rFonts w:ascii="仿宋_GB2312" w:hAnsi="仿宋_GB2312" w:eastAsia="仿宋_GB2312" w:cs="仿宋_GB2312"/>
          <w:snapToGrid w:val="0"/>
          <w:spacing w:val="-2"/>
          <w:kern w:val="0"/>
        </w:rPr>
        <w:t>2500</w:t>
      </w:r>
      <w:r>
        <w:rPr>
          <w:rFonts w:hint="eastAsia" w:ascii="仿宋_GB2312" w:hAnsi="仿宋_GB2312" w:eastAsia="仿宋_GB2312" w:cs="仿宋_GB2312"/>
          <w:snapToGrid w:val="0"/>
          <w:spacing w:val="-2"/>
          <w:kern w:val="0"/>
        </w:rPr>
        <w:t>米，分别为老龙潭至杨庄组河道长</w:t>
      </w:r>
      <w:r>
        <w:rPr>
          <w:rFonts w:ascii="仿宋_GB2312" w:hAnsi="仿宋_GB2312" w:eastAsia="仿宋_GB2312" w:cs="仿宋_GB2312"/>
          <w:snapToGrid w:val="0"/>
          <w:spacing w:val="-2"/>
          <w:kern w:val="0"/>
        </w:rPr>
        <w:t>1500</w:t>
      </w:r>
      <w:r>
        <w:rPr>
          <w:rFonts w:hint="eastAsia" w:ascii="仿宋_GB2312" w:hAnsi="仿宋_GB2312" w:eastAsia="仿宋_GB2312" w:cs="仿宋_GB2312"/>
          <w:snapToGrid w:val="0"/>
          <w:spacing w:val="-2"/>
          <w:kern w:val="0"/>
        </w:rPr>
        <w:t>米，配套、景观设施，资金</w:t>
      </w:r>
      <w:r>
        <w:rPr>
          <w:rFonts w:ascii="仿宋_GB2312" w:hAnsi="仿宋_GB2312" w:eastAsia="仿宋_GB2312" w:cs="仿宋_GB2312"/>
          <w:snapToGrid w:val="0"/>
          <w:spacing w:val="-2"/>
          <w:kern w:val="0"/>
        </w:rPr>
        <w:t>800</w:t>
      </w:r>
      <w:r>
        <w:rPr>
          <w:rFonts w:hint="eastAsia" w:ascii="仿宋_GB2312" w:hAnsi="仿宋_GB2312" w:eastAsia="仿宋_GB2312" w:cs="仿宋_GB2312"/>
          <w:snapToGrid w:val="0"/>
          <w:spacing w:val="-2"/>
          <w:kern w:val="0"/>
        </w:rPr>
        <w:t>万元。</w:t>
      </w:r>
    </w:p>
    <w:p>
      <w:pPr>
        <w:pStyle w:val="2"/>
        <w:spacing w:line="600" w:lineRule="exact"/>
        <w:ind w:firstLine="31680"/>
        <w:rPr>
          <w:rFonts w:ascii="仿宋_GB2312" w:hAnsi="仿宋_GB2312" w:eastAsia="仿宋_GB2312" w:cs="仿宋_GB2312"/>
          <w:snapToGrid w:val="0"/>
          <w:spacing w:val="-2"/>
          <w:kern w:val="0"/>
        </w:rPr>
      </w:pPr>
      <w:r>
        <w:rPr>
          <w:rFonts w:hint="eastAsia" w:ascii="仿宋_GB2312" w:hAnsi="仿宋_GB2312" w:eastAsia="仿宋_GB2312" w:cs="仿宋_GB2312"/>
          <w:snapToGrid w:val="0"/>
          <w:spacing w:val="-2"/>
          <w:kern w:val="0"/>
        </w:rPr>
        <w:t>三岔组至油坊河道长</w:t>
      </w:r>
      <w:r>
        <w:rPr>
          <w:rFonts w:ascii="仿宋_GB2312" w:hAnsi="仿宋_GB2312" w:eastAsia="仿宋_GB2312" w:cs="仿宋_GB2312"/>
          <w:snapToGrid w:val="0"/>
          <w:spacing w:val="-2"/>
          <w:kern w:val="0"/>
        </w:rPr>
        <w:t>1000</w:t>
      </w:r>
      <w:r>
        <w:rPr>
          <w:rFonts w:hint="eastAsia" w:ascii="仿宋_GB2312" w:hAnsi="仿宋_GB2312" w:eastAsia="仿宋_GB2312" w:cs="仿宋_GB2312"/>
          <w:snapToGrid w:val="0"/>
          <w:spacing w:val="-2"/>
          <w:kern w:val="0"/>
        </w:rPr>
        <w:t>米，配套、景观设施，资金</w:t>
      </w:r>
      <w:r>
        <w:rPr>
          <w:rFonts w:ascii="仿宋_GB2312" w:hAnsi="仿宋_GB2312" w:eastAsia="仿宋_GB2312" w:cs="仿宋_GB2312"/>
          <w:snapToGrid w:val="0"/>
          <w:spacing w:val="-2"/>
          <w:kern w:val="0"/>
        </w:rPr>
        <w:t>500</w:t>
      </w:r>
      <w:r>
        <w:rPr>
          <w:rFonts w:hint="eastAsia" w:ascii="仿宋_GB2312" w:hAnsi="仿宋_GB2312" w:eastAsia="仿宋_GB2312" w:cs="仿宋_GB2312"/>
          <w:snapToGrid w:val="0"/>
          <w:spacing w:val="-2"/>
          <w:kern w:val="0"/>
        </w:rPr>
        <w:t>万元。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ind w:firstLine="5440" w:firstLineChars="170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金竹河村民委员会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87" w:right="1644" w:bottom="1644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80A8D2-6D8F-4937-A28A-D0F119F7AA0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BCAC6F9A-9408-4021-ADA1-C943A1F9230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9175BCD-1EA2-4184-B48C-4149840E736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858F600-019A-422B-9464-F5FC0D5FF748}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  <w:embedRegular r:id="rId5" w:fontKey="{7DD3E001-DE58-4BBD-922B-AB2948D1C97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C36FC2"/>
    <w:multiLevelType w:val="singleLevel"/>
    <w:tmpl w:val="F3C36FC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C3B66D"/>
    <w:multiLevelType w:val="singleLevel"/>
    <w:tmpl w:val="5FC3B66D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YTM2ZGZjMWY3ODVkOTY3YTlhODY0ZWYxZDIxNGMifQ=="/>
  </w:docVars>
  <w:rsids>
    <w:rsidRoot w:val="1900557D"/>
    <w:rsid w:val="00EF3588"/>
    <w:rsid w:val="01C20BC1"/>
    <w:rsid w:val="01C701E0"/>
    <w:rsid w:val="02337ABF"/>
    <w:rsid w:val="03BD78E3"/>
    <w:rsid w:val="05BD0751"/>
    <w:rsid w:val="062608F4"/>
    <w:rsid w:val="069A038E"/>
    <w:rsid w:val="0A9C56BA"/>
    <w:rsid w:val="0AC2121D"/>
    <w:rsid w:val="0B174EED"/>
    <w:rsid w:val="0CFA3905"/>
    <w:rsid w:val="0E02763C"/>
    <w:rsid w:val="10525806"/>
    <w:rsid w:val="11C444E1"/>
    <w:rsid w:val="12B86E49"/>
    <w:rsid w:val="15E52C78"/>
    <w:rsid w:val="16CB4564"/>
    <w:rsid w:val="172A688C"/>
    <w:rsid w:val="18030C76"/>
    <w:rsid w:val="1900557D"/>
    <w:rsid w:val="194C4063"/>
    <w:rsid w:val="196E1407"/>
    <w:rsid w:val="1A1C0CEF"/>
    <w:rsid w:val="1A9301F1"/>
    <w:rsid w:val="1B0E65C0"/>
    <w:rsid w:val="1C903E39"/>
    <w:rsid w:val="1DA90A2F"/>
    <w:rsid w:val="1E3171BB"/>
    <w:rsid w:val="1FFE1506"/>
    <w:rsid w:val="200F69C4"/>
    <w:rsid w:val="20280189"/>
    <w:rsid w:val="208378C4"/>
    <w:rsid w:val="20FB77F4"/>
    <w:rsid w:val="210A21F1"/>
    <w:rsid w:val="21473020"/>
    <w:rsid w:val="224B7F5F"/>
    <w:rsid w:val="233F4DCE"/>
    <w:rsid w:val="237803D6"/>
    <w:rsid w:val="23BB6902"/>
    <w:rsid w:val="23F343F4"/>
    <w:rsid w:val="24163B6C"/>
    <w:rsid w:val="245209DD"/>
    <w:rsid w:val="24EC3AA6"/>
    <w:rsid w:val="25434712"/>
    <w:rsid w:val="25535E50"/>
    <w:rsid w:val="26374E7D"/>
    <w:rsid w:val="26CC7C68"/>
    <w:rsid w:val="273B31A2"/>
    <w:rsid w:val="27693709"/>
    <w:rsid w:val="27B51692"/>
    <w:rsid w:val="28441300"/>
    <w:rsid w:val="28926C90"/>
    <w:rsid w:val="29555331"/>
    <w:rsid w:val="29C420AA"/>
    <w:rsid w:val="2A314286"/>
    <w:rsid w:val="2A8A2314"/>
    <w:rsid w:val="2B17347C"/>
    <w:rsid w:val="2C235DF0"/>
    <w:rsid w:val="2C7D598C"/>
    <w:rsid w:val="2CA76175"/>
    <w:rsid w:val="2D016192"/>
    <w:rsid w:val="2E1D1444"/>
    <w:rsid w:val="2E4C168F"/>
    <w:rsid w:val="2E554EEF"/>
    <w:rsid w:val="2EDC6EB7"/>
    <w:rsid w:val="2F226BB4"/>
    <w:rsid w:val="30C920F6"/>
    <w:rsid w:val="330B3ECB"/>
    <w:rsid w:val="332966AB"/>
    <w:rsid w:val="333D0C50"/>
    <w:rsid w:val="336C3746"/>
    <w:rsid w:val="33795E1D"/>
    <w:rsid w:val="34A21D85"/>
    <w:rsid w:val="357F059C"/>
    <w:rsid w:val="35D408E8"/>
    <w:rsid w:val="362C0724"/>
    <w:rsid w:val="36306EAE"/>
    <w:rsid w:val="37307DA0"/>
    <w:rsid w:val="38CA5492"/>
    <w:rsid w:val="38DB3D3B"/>
    <w:rsid w:val="3A1A6AE5"/>
    <w:rsid w:val="3A391794"/>
    <w:rsid w:val="3B7E7E05"/>
    <w:rsid w:val="3CE07B72"/>
    <w:rsid w:val="3E123FDA"/>
    <w:rsid w:val="3E8F7660"/>
    <w:rsid w:val="3EB60C1D"/>
    <w:rsid w:val="3EE17BD1"/>
    <w:rsid w:val="3FE25210"/>
    <w:rsid w:val="400A08B8"/>
    <w:rsid w:val="40F55BB6"/>
    <w:rsid w:val="415B3C6B"/>
    <w:rsid w:val="42072A1C"/>
    <w:rsid w:val="42275622"/>
    <w:rsid w:val="4251506E"/>
    <w:rsid w:val="42734FE4"/>
    <w:rsid w:val="431444EC"/>
    <w:rsid w:val="43506507"/>
    <w:rsid w:val="43BB4E95"/>
    <w:rsid w:val="4487395D"/>
    <w:rsid w:val="44B02AD7"/>
    <w:rsid w:val="44D02B96"/>
    <w:rsid w:val="455D5681"/>
    <w:rsid w:val="457B07EF"/>
    <w:rsid w:val="465D2233"/>
    <w:rsid w:val="466B09C7"/>
    <w:rsid w:val="46835DDC"/>
    <w:rsid w:val="47170A11"/>
    <w:rsid w:val="47571792"/>
    <w:rsid w:val="482254E2"/>
    <w:rsid w:val="48D72771"/>
    <w:rsid w:val="48EC5AF0"/>
    <w:rsid w:val="49D264F9"/>
    <w:rsid w:val="4A031344"/>
    <w:rsid w:val="4A6873F9"/>
    <w:rsid w:val="4F634C70"/>
    <w:rsid w:val="4FC652ED"/>
    <w:rsid w:val="503731B6"/>
    <w:rsid w:val="515434F2"/>
    <w:rsid w:val="528742DD"/>
    <w:rsid w:val="52DE75B5"/>
    <w:rsid w:val="52E66B35"/>
    <w:rsid w:val="53622ADE"/>
    <w:rsid w:val="54370568"/>
    <w:rsid w:val="54C44383"/>
    <w:rsid w:val="54FC4A77"/>
    <w:rsid w:val="576D24F2"/>
    <w:rsid w:val="57C25E33"/>
    <w:rsid w:val="599A6BFD"/>
    <w:rsid w:val="59EF65DE"/>
    <w:rsid w:val="59FE26FF"/>
    <w:rsid w:val="5A0D02E3"/>
    <w:rsid w:val="5AD25C90"/>
    <w:rsid w:val="5B424C5C"/>
    <w:rsid w:val="5E316B5F"/>
    <w:rsid w:val="5E437B09"/>
    <w:rsid w:val="5E4A70E9"/>
    <w:rsid w:val="5EFA28BD"/>
    <w:rsid w:val="5F110684"/>
    <w:rsid w:val="5F764E92"/>
    <w:rsid w:val="5FD43785"/>
    <w:rsid w:val="607C47A6"/>
    <w:rsid w:val="61484893"/>
    <w:rsid w:val="617842B8"/>
    <w:rsid w:val="618F6614"/>
    <w:rsid w:val="61CE1229"/>
    <w:rsid w:val="61E241E7"/>
    <w:rsid w:val="636C5439"/>
    <w:rsid w:val="63CB5DC2"/>
    <w:rsid w:val="64095095"/>
    <w:rsid w:val="66884AF2"/>
    <w:rsid w:val="66BA2CFF"/>
    <w:rsid w:val="679844BC"/>
    <w:rsid w:val="68674855"/>
    <w:rsid w:val="690461B9"/>
    <w:rsid w:val="694C5C5A"/>
    <w:rsid w:val="6A983405"/>
    <w:rsid w:val="6B8A321B"/>
    <w:rsid w:val="6C1046D6"/>
    <w:rsid w:val="6E421B8B"/>
    <w:rsid w:val="70C60B82"/>
    <w:rsid w:val="711710DE"/>
    <w:rsid w:val="714300F4"/>
    <w:rsid w:val="716963F3"/>
    <w:rsid w:val="718445D9"/>
    <w:rsid w:val="72480C45"/>
    <w:rsid w:val="724A352D"/>
    <w:rsid w:val="728B1D53"/>
    <w:rsid w:val="72BC63B0"/>
    <w:rsid w:val="72E66F89"/>
    <w:rsid w:val="73076EFF"/>
    <w:rsid w:val="73457435"/>
    <w:rsid w:val="74265A32"/>
    <w:rsid w:val="748A603A"/>
    <w:rsid w:val="74B05838"/>
    <w:rsid w:val="751029E3"/>
    <w:rsid w:val="75736ACE"/>
    <w:rsid w:val="758D7B90"/>
    <w:rsid w:val="768614EF"/>
    <w:rsid w:val="76D812DE"/>
    <w:rsid w:val="77103D33"/>
    <w:rsid w:val="77A711F2"/>
    <w:rsid w:val="78340796"/>
    <w:rsid w:val="78B06666"/>
    <w:rsid w:val="78EA438F"/>
    <w:rsid w:val="78F4449F"/>
    <w:rsid w:val="7A124CEA"/>
    <w:rsid w:val="7B06335D"/>
    <w:rsid w:val="7C0119B3"/>
    <w:rsid w:val="7C496298"/>
    <w:rsid w:val="7D26594C"/>
    <w:rsid w:val="7D5835A6"/>
    <w:rsid w:val="7D733B0F"/>
    <w:rsid w:val="7D8C43CD"/>
    <w:rsid w:val="7DC3593C"/>
    <w:rsid w:val="7DF93CD3"/>
    <w:rsid w:val="7E8107C5"/>
    <w:rsid w:val="7EE9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rPr>
      <w:rFonts w:ascii="Times New Roman" w:hAnsi="Times New Roman" w:cs="Times New Roman"/>
      <w:sz w:val="32"/>
      <w:szCs w:val="32"/>
    </w:rPr>
  </w:style>
  <w:style w:type="paragraph" w:styleId="4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3319</Words>
  <Characters>3475</Characters>
  <Lines>0</Lines>
  <Paragraphs>0</Paragraphs>
  <TotalTime>1</TotalTime>
  <ScaleCrop>false</ScaleCrop>
  <LinksUpToDate>false</LinksUpToDate>
  <CharactersWithSpaces>3488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2022-03-15T09:54:00Z</dcterms:created>
  <dc:creator>小笨熊</dc:creator>
  <cp:lastModifiedBy>Administrator</cp:lastModifiedBy>
  <cp:lastPrinted>2022-04-18T06:56:00Z</cp:lastPrinted>
  <dcterms:modified xsi:type="dcterms:W3CDTF">2022-11-19T07:37:06Z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9417536E0B434CC3996045A609AAC956</vt:lpwstr>
  </property>
</Properties>
</file>