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430" w:firstLineChars="40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430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马蹬镇孙庄村争创“三面红旗”规划方案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孙庄村位于马蹬镇东部0.5公里，共390户1590人，常住人口280户650人，耕地面积1499亩，林地3552亩，现有产业规模如：金银花210亩，小麦 450 亩，红薯 95 亩，油菜32亩，花生530等，小辣椒80亩，畜禽养殖业：共养殖牛50头. 猪150头.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羊110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只。</w:t>
      </w:r>
    </w:p>
    <w:p>
      <w:pPr>
        <w:tabs>
          <w:tab w:val="left" w:pos="312"/>
        </w:tabs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孙庄村是非贫困村，原有建档立卡贫困户42户115人，目前全部脱贫。监测户5户17人，(其中死亡1人，现5户16人)。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全村共有党员30名，村“三委班子”6人，村民代表33名，村基层建设健全，班子团结，群众基础好。 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2022年我村以创建产业发展红旗村为中心，确保文明宜居  和社会治理全面推进。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（一）小麦和花生产业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1、发展现状∶2021年我村种植小麦450多亩，经过多年的种植经验，技术已经成熟。存在问题：产业尚未形成连片规模化，发展规模太小，以点带面带动村民创业的范围有局限。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2、发展目标及措施∶在原有的基础上，我村将通过申报农田高标准建设项目、水利配套灌溉项目来扩大种植面积、提升产量和品质，引导土地流转大户承包和农户自种，力争到2022年种植面积达800 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就业岗位30个以上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3、金银花原有200亩，今年又增加100亩.预计会逐年递增，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65个以上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（三）畜牧产业或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特色禽类养殖（结合实际及环保政策）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发展现状∶2021年我村现有羊养殖110只。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发展目标：孙庄村以北沟组牛成娃、孟战锋养殖羊为重点，发展羊养殖，在北沟组、南沟组、李前组等区域内发动群众，产品销售等带动群众，实现在2022年全村羊养殖330只的规模，</w:t>
      </w:r>
      <w:r>
        <w:rPr>
          <w:rFonts w:hint="eastAsia" w:ascii="仿宋" w:hAnsi="仿宋" w:eastAsia="仿宋" w:cs="仿宋"/>
          <w:sz w:val="32"/>
          <w:szCs w:val="32"/>
        </w:rPr>
        <w:t>养殖总收入占全村总收入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（四）加工业</w:t>
      </w:r>
    </w:p>
    <w:p>
      <w:p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孙后组现有仿真花工艺品加工，带动流动工人100多人，在厂（或外发）进行手工加工。目前人均年收入1.1万元左右。因加工是流水作业，产品也需要仓储，目前，受没有车间制约，场地的限制，效率低下，且难以形成生产规模，急需建设水、电、路设施齐全的生产厂房500㎡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继续通过多种途径发展壮大合作社和协会，通过能人引领、强村带动，鼓励更多农民参与合作社，激发农户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的内生动力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争取达到产业兴旺，共同富裕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316" w:firstLineChars="1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（五）加强人才培育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结合人社局开展的“人人持证、技能河南”活动，组织群众积极参与技能培训并围绕主导产业培育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2名以上高技能人才，为以后村产业发展打牢人才基础。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  2023 年实现50%以上农户参与“星级文明户”创建，  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 2023 年实现村组道路硬化，2024年实现组入户道路硬化，  2 组2022年实现绿化行动， 1  组2023年实现绿化行动，到2024年实现全部村民小组宜绿则绿。2022年实现通村主干道、学校、广场亮化，2023年 2 组实现亮化，2024年实现所有通组主干道亮化。  2024 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  2022年实现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。到  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。3-5人兼职平安巡防队伍，有巡防打更记录；建立兼职人民调解员队伍，和司法部门聘请村法律顾问。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。有平安建设、社会治理宣传橱窗、长廊或墙体标语，有扫黑除恶宣传标语，有未成年人防溺亡、防范打击电信网络诈骗犯罪、校园及周边治安环境集中整治、“六防六促”等专项行动宣传标语。到  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  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群众满意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 年在县级安全感调查排名中，争取排名第一方阵（第二方阵、第三方阵）。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四、需要上级扶持的项目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 xml:space="preserve">  1、孙庄村在徐岭组建立羊肚菌塑料大棚10个，占地10亩</w:t>
      </w:r>
    </w:p>
    <w:p>
      <w:pPr>
        <w:pStyle w:val="2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2、S335省道至王岭组路1.5公里、后洼组至堂上组路1.2公里</w:t>
      </w:r>
    </w:p>
    <w:p>
      <w:pPr>
        <w:tabs>
          <w:tab w:val="left" w:pos="6229"/>
        </w:tabs>
        <w:bidi w:val="0"/>
        <w:ind w:firstLine="5760" w:firstLineChars="18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</w:p>
    <w:p>
      <w:pPr>
        <w:tabs>
          <w:tab w:val="left" w:pos="6229"/>
        </w:tabs>
        <w:bidi w:val="0"/>
        <w:ind w:firstLine="5760" w:firstLineChars="18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</w:p>
    <w:p>
      <w:pPr>
        <w:tabs>
          <w:tab w:val="left" w:pos="6229"/>
        </w:tabs>
        <w:bidi w:val="0"/>
        <w:ind w:firstLine="5760" w:firstLineChars="18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</w:p>
    <w:p>
      <w:pPr>
        <w:tabs>
          <w:tab w:val="left" w:pos="6229"/>
        </w:tabs>
        <w:bidi w:val="0"/>
        <w:ind w:firstLine="5760" w:firstLineChars="18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</w:p>
    <w:p>
      <w:pPr>
        <w:tabs>
          <w:tab w:val="left" w:pos="6229"/>
        </w:tabs>
        <w:bidi w:val="0"/>
        <w:ind w:firstLine="5760" w:firstLineChars="18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  <w:t>孙庄村委员会</w:t>
      </w:r>
    </w:p>
    <w:p>
      <w:pPr>
        <w:pStyle w:val="2"/>
        <w:ind w:firstLine="5760" w:firstLineChars="18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1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644" w:right="1644" w:bottom="91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7989B-7780-4BEA-AAB1-F605E2AF19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C373F9-9F1D-4952-94A1-4DED2C7893B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AE45651-5090-46ED-9796-8F217937B1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8A69B1-42AD-4B89-BB3D-33FD7E6165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BA30422-F5D4-44AF-A5F2-729E7F639DDB}"/>
  </w:font>
  <w:font w:name="汉仪青云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6" w:fontKey="{B6D28DA0-EDD5-4994-9940-FDE55C6852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GE1ODVhOTg2ZTNlNDIxNDQ0YjA2ZTFkYTE2MzcifQ=="/>
  </w:docVars>
  <w:rsids>
    <w:rsidRoot w:val="1900557D"/>
    <w:rsid w:val="00EF3588"/>
    <w:rsid w:val="01C20BC1"/>
    <w:rsid w:val="01C701E0"/>
    <w:rsid w:val="02337ABF"/>
    <w:rsid w:val="02FD6FC2"/>
    <w:rsid w:val="03AD4F14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990149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73A09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A0F2FDD"/>
    <w:rsid w:val="2A314286"/>
    <w:rsid w:val="2A744A27"/>
    <w:rsid w:val="2A8A2314"/>
    <w:rsid w:val="2B17347C"/>
    <w:rsid w:val="2C235DF0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8536C"/>
    <w:rsid w:val="362C0724"/>
    <w:rsid w:val="36306EAE"/>
    <w:rsid w:val="37307DA0"/>
    <w:rsid w:val="38DB3D3B"/>
    <w:rsid w:val="3A1A6AE5"/>
    <w:rsid w:val="3A391794"/>
    <w:rsid w:val="3B7E7E05"/>
    <w:rsid w:val="3CE07B72"/>
    <w:rsid w:val="3E123FDA"/>
    <w:rsid w:val="3E8F7660"/>
    <w:rsid w:val="3ED56C3F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3DC1354"/>
    <w:rsid w:val="4487395D"/>
    <w:rsid w:val="44B02AD7"/>
    <w:rsid w:val="44D02B96"/>
    <w:rsid w:val="455D5681"/>
    <w:rsid w:val="457B07EF"/>
    <w:rsid w:val="464669B6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E66B35"/>
    <w:rsid w:val="53622ADE"/>
    <w:rsid w:val="54370568"/>
    <w:rsid w:val="54FC4A77"/>
    <w:rsid w:val="55026C72"/>
    <w:rsid w:val="576D24F2"/>
    <w:rsid w:val="57A306FD"/>
    <w:rsid w:val="57C25E33"/>
    <w:rsid w:val="58192071"/>
    <w:rsid w:val="599A6BFD"/>
    <w:rsid w:val="59EF65DE"/>
    <w:rsid w:val="59FE26FF"/>
    <w:rsid w:val="5A0D02E3"/>
    <w:rsid w:val="5AD25C90"/>
    <w:rsid w:val="5B424C5C"/>
    <w:rsid w:val="5BC65389"/>
    <w:rsid w:val="5E316B5F"/>
    <w:rsid w:val="5E437B09"/>
    <w:rsid w:val="5E4A70E9"/>
    <w:rsid w:val="5EFA28BD"/>
    <w:rsid w:val="5F764E92"/>
    <w:rsid w:val="5FD43785"/>
    <w:rsid w:val="607C47A6"/>
    <w:rsid w:val="61484893"/>
    <w:rsid w:val="618F6614"/>
    <w:rsid w:val="61CE1229"/>
    <w:rsid w:val="61E241E7"/>
    <w:rsid w:val="636C5439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421B8B"/>
    <w:rsid w:val="6FD435DF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51029E3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8242</Words>
  <Characters>8439</Characters>
  <Lines>0</Lines>
  <Paragraphs>0</Paragraphs>
  <TotalTime>4</TotalTime>
  <ScaleCrop>false</ScaleCrop>
  <LinksUpToDate>false</LinksUpToDate>
  <CharactersWithSpaces>8694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Administrator</cp:lastModifiedBy>
  <cp:lastPrinted>2022-04-18T00:54:00Z</cp:lastPrinted>
  <dcterms:modified xsi:type="dcterms:W3CDTF">2022-11-19T07:54:56Z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E93977D4236C463B950AD267841BD69C</vt:lpwstr>
  </property>
</Properties>
</file>