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160" w:firstLineChars="1300"/>
        <w:jc w:val="center"/>
        <w:rPr>
          <w:rStyle w:val="9"/>
          <w:rFonts w:hint="eastAsia" w:ascii="仿宋_GB2312" w:hAnsi="仿宋_GB2312" w:eastAsia="仿宋_GB2312"/>
          <w:sz w:val="32"/>
          <w:szCs w:val="32"/>
          <w:lang w:val="en-US" w:eastAsia="zh-CN"/>
        </w:rPr>
      </w:pPr>
    </w:p>
    <w:p>
      <w:pPr>
        <w:pStyle w:val="2"/>
        <w:jc w:val="center"/>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码头村上半年工作总结</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今年以来我村在镇党委政府的正确领导下，村“三委”班子成员能齐心团结、努力工作，认真完成上级交给的各项任务。先把今年来的工作情况做一汇报。</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我们码头村整体居住人多地少的村，全村9个村民小组568户，2373人，耕地仅879.9亩，人均3分7厘地。</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今年以来我村重视党建工作，利用党员活动日组织党员和村组干部，学习有关文件和政策，抓好干部队伍建设、抓好工作落实、抓好党建引领，动员全村党员结对帮扶“两类户”发展好产业，使得今年我村“两类户”实现产业全覆盖和产业叠加。</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上半年我们认真组织宣传普法教育，教育本村群众学法、懂法、守法，为确保全村社会治安稳定。组织动员全村党员干部深入群众，调查、了解矛盾，确保了“小事不出组，大事不出村”，及时化解矛盾，确保了全村百姓安居乐业和社会治安的稳定，成为了无访村之一。</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今年我们认真学习党的有关路线、方针、政策，带领全村党员干部紧密团结在镇党委政府周围，把发展产业，发展经济和提交全村人民生活水平为己任，不断加强提交全体干部的责任心和事业感，由于我村人多地少，制约了产业的发展，很多人都认为每户指望那一亩多地怎么发展也发不了财，为了使我村的产业能上一定的规模，就动员事业有成人士袁建强在我村发展有一定规模的中药材种植，目前已经成立了“强鸿中药材种植专业合作社”，并办理了营业执照，而且还租了庙岭村5个塑料大棚重要是为中药材育苗筹备。目前我村腾出库房7间，办公室3间已经装修完毕，近期将挂牌开业。</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今年来我村在雨伞配件加了30多人从业的基础上，我村又组织动员有责任心和事业心强的女青年程小丹开办了码头村“藤编加工厂”，设立了两个车间分别是“码头七组车间”和“公鸡泉车间”，从业人员共66人，安排了闲散妇女就业，带动了我村经济发展。</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我村在上半年狠抓人居环境的改善和整治，全村共分了两个区域，分别有治保主任魏生才和监委会主任曹海奇负责组织六大员分工包段，由文书卢楠楠建立六大员群，两位负责人在群中督促六大员每次清扫照片发群里，扎实搞好了环境整治，使全村环境有明显改观。</w:t>
      </w:r>
    </w:p>
    <w:p>
      <w:pPr>
        <w:pStyle w:val="2"/>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上半年我们在工作中虽取得了一点成绩，但离党委政府的要求还相差很远。为了有目标更好地开展工作，经村“三委”讨论研究特将后半年的工作计划安排如下:</w:t>
      </w:r>
    </w:p>
    <w:p>
      <w:pPr>
        <w:pStyle w:val="2"/>
        <w:numPr>
          <w:ilvl w:val="0"/>
          <w:numId w:val="1"/>
        </w:numPr>
        <w:ind w:firstLine="640" w:firstLineChars="200"/>
        <w:jc w:val="left"/>
        <w:rPr>
          <w:rStyle w:val="9"/>
          <w:rFonts w:hint="eastAsia"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加强组织建设。认真组织全村党员干部认真学习习近平总书记的系列讲话精神，不断提高村组干部的责任和事业心，提高工作能力和工作水平，加强团结，求真务实，扎实工作，使我村“三委”班子真正成为团结奋进的战斗堡垒。</w:t>
      </w:r>
    </w:p>
    <w:p>
      <w:pPr>
        <w:pStyle w:val="2"/>
        <w:numPr>
          <w:ilvl w:val="0"/>
          <w:numId w:val="1"/>
        </w:numPr>
        <w:ind w:firstLine="640" w:firstLineChars="200"/>
        <w:jc w:val="left"/>
        <w:rPr>
          <w:rStyle w:val="9"/>
          <w:rFonts w:hint="default"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安全教育。利用村部喇叭进行播放安全知识，商铺中放置灭火器，在河道旁和公鸡泉边树立警示牌“禁止下河或下泉洗澡”，尽量做到不发生任何事故。</w:t>
      </w:r>
    </w:p>
    <w:p>
      <w:pPr>
        <w:pStyle w:val="2"/>
        <w:numPr>
          <w:ilvl w:val="0"/>
          <w:numId w:val="1"/>
        </w:numPr>
        <w:ind w:firstLine="640" w:firstLineChars="200"/>
        <w:jc w:val="left"/>
        <w:rPr>
          <w:rStyle w:val="9"/>
          <w:rFonts w:hint="default"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招商引资。支持“强鸿中药材种植专业合作社”，搞好中药材规模化种植，力争秋前搞好土地流转，使得今冬明春发展中药材种植100亩以上，为产业观摩打造新亮点。</w:t>
      </w:r>
    </w:p>
    <w:p>
      <w:pPr>
        <w:pStyle w:val="2"/>
        <w:numPr>
          <w:ilvl w:val="0"/>
          <w:numId w:val="1"/>
        </w:numPr>
        <w:ind w:firstLine="640" w:firstLineChars="200"/>
        <w:jc w:val="left"/>
        <w:rPr>
          <w:rStyle w:val="9"/>
          <w:rFonts w:hint="default" w:ascii="仿宋_GB2312" w:hAnsi="仿宋_GB2312" w:eastAsia="仿宋_GB2312"/>
          <w:sz w:val="32"/>
          <w:szCs w:val="32"/>
          <w:lang w:val="en-US" w:eastAsia="zh-CN"/>
        </w:rPr>
      </w:pPr>
      <w:r>
        <w:rPr>
          <w:rStyle w:val="9"/>
          <w:rFonts w:hint="eastAsia" w:ascii="仿宋_GB2312" w:hAnsi="仿宋_GB2312" w:eastAsia="仿宋_GB2312"/>
          <w:sz w:val="32"/>
          <w:szCs w:val="32"/>
          <w:lang w:val="en-US" w:eastAsia="zh-CN"/>
        </w:rPr>
        <w:t>利用好旅游资源，把我村得天独厚的公鸡泉旅游资源利用好、开发好，目前我们正与河南农业科技发展有限公司强手联合打造一个山美、泉美、环境美的公鸡泉，为荆紫关镇的旅游开发做出新贡献，</w:t>
      </w:r>
      <w:bookmarkStart w:id="0" w:name="_GoBack"/>
      <w:bookmarkEnd w:id="0"/>
      <w:r>
        <w:rPr>
          <w:rStyle w:val="9"/>
          <w:rFonts w:hint="eastAsia" w:ascii="仿宋_GB2312" w:hAnsi="仿宋_GB2312" w:eastAsia="仿宋_GB2312"/>
          <w:sz w:val="32"/>
          <w:szCs w:val="32"/>
          <w:lang w:val="en-US" w:eastAsia="zh-CN"/>
        </w:rPr>
        <w:t>以优异的成绩向党委政府汇报。</w:t>
      </w:r>
    </w:p>
    <w:sectPr>
      <w:pgSz w:w="11906" w:h="16838"/>
      <w:pgMar w:top="144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DB33C"/>
    <w:multiLevelType w:val="singleLevel"/>
    <w:tmpl w:val="E9EDB3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BF"/>
    <w:rsid w:val="003019E7"/>
    <w:rsid w:val="005B59BF"/>
    <w:rsid w:val="00854FCF"/>
    <w:rsid w:val="00DC6C15"/>
    <w:rsid w:val="00E034D4"/>
    <w:rsid w:val="02A41FFD"/>
    <w:rsid w:val="1462627E"/>
    <w:rsid w:val="288B326C"/>
    <w:rsid w:val="3CD32DA6"/>
    <w:rsid w:val="483A6609"/>
    <w:rsid w:val="5E522FAF"/>
    <w:rsid w:val="62253E39"/>
    <w:rsid w:val="6CDB7F4F"/>
    <w:rsid w:val="6DDB79E3"/>
    <w:rsid w:val="70FB1E80"/>
    <w:rsid w:val="761F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rPr>
      <w:rFonts w:ascii="Droid Sans Fallback" w:hAnsi="Droid Sans Fallback" w:eastAsia="Droid Sans Fallback"/>
      <w:sz w:val="32"/>
      <w:szCs w:val="32"/>
    </w:rPr>
  </w:style>
  <w:style w:type="paragraph" w:styleId="3">
    <w:name w:val="footer"/>
    <w:basedOn w:val="1"/>
    <w:link w:val="8"/>
    <w:semiHidden/>
    <w:unhideWhenUsed/>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淅川联宇科技</Company>
  <Pages>3</Pages>
  <Words>112</Words>
  <Characters>643</Characters>
  <Lines>5</Lines>
  <Paragraphs>1</Paragraphs>
  <TotalTime>11</TotalTime>
  <ScaleCrop>false</ScaleCrop>
  <LinksUpToDate>false</LinksUpToDate>
  <CharactersWithSpaces>754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2021-04-08T09:36:00Z</dcterms:created>
  <dc:creator>淅川联宇科技</dc:creator>
  <cp:lastModifiedBy>联想</cp:lastModifiedBy>
  <cp:lastPrinted>2021-04-13T02:50:00Z</cp:lastPrinted>
  <dcterms:modified xsi:type="dcterms:W3CDTF">2021-11-05T02:57:14Z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A437097E792A4C7FBE4AA050CA4E291B</vt:lpwstr>
  </property>
</Properties>
</file>