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老坟岗村村民会议实施召开情况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年以来我村对两年来重大项目实施情况进行了民主决策，按照“四议两公开”工作法，及时将实施结果公示公开，“两委”班子按照会议结果实施，提高了村干部的办事能力，缓解了村干部和村民之间的关系。</w:t>
      </w:r>
    </w:p>
    <w:p>
      <w:pPr>
        <w:keepNext w:val="0"/>
        <w:keepLines w:val="0"/>
        <w:pageBreakBefore w:val="0"/>
        <w:widowControl w:val="0"/>
        <w:tabs>
          <w:tab w:val="left" w:pos="30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老坟岗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1D9D"/>
    <w:rsid w:val="029A3F06"/>
    <w:rsid w:val="18C10514"/>
    <w:rsid w:val="190D4E6D"/>
    <w:rsid w:val="1CE8132F"/>
    <w:rsid w:val="41670235"/>
    <w:rsid w:val="41970D1D"/>
    <w:rsid w:val="64931D9D"/>
    <w:rsid w:val="6F2C5207"/>
    <w:rsid w:val="7EEB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2020-11-24T06:57:00Z</dcterms:created>
  <dc:creator>Administrator</dc:creator>
  <cp:lastModifiedBy>勾勾手的约定</cp:lastModifiedBy>
  <cp:lastPrinted>2020-11-24T07:42:00Z</cp:lastPrinted>
  <dcterms:modified xsi:type="dcterms:W3CDTF">2020-11-24T08:07:45Z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