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纸坊沟村基本情况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纸坊沟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毛堂</w:t>
      </w:r>
      <w:r>
        <w:rPr>
          <w:rFonts w:hint="eastAsia" w:ascii="仿宋" w:hAnsi="仿宋" w:eastAsia="仿宋" w:cs="仿宋"/>
          <w:sz w:val="32"/>
          <w:szCs w:val="32"/>
        </w:rPr>
        <w:t>乡政府东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南7.5</w:t>
      </w:r>
      <w:r>
        <w:rPr>
          <w:rFonts w:hint="eastAsia" w:ascii="仿宋" w:hAnsi="仿宋" w:eastAsia="仿宋" w:cs="仿宋"/>
          <w:sz w:val="32"/>
          <w:szCs w:val="32"/>
        </w:rPr>
        <w:t>公里，是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毛堂</w:t>
      </w:r>
      <w:r>
        <w:rPr>
          <w:rFonts w:hint="eastAsia" w:ascii="仿宋" w:hAnsi="仿宋" w:eastAsia="仿宋" w:cs="仿宋"/>
          <w:sz w:val="32"/>
          <w:szCs w:val="32"/>
        </w:rPr>
        <w:t>乡距离最偏远的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深度贫困</w:t>
      </w:r>
      <w:r>
        <w:rPr>
          <w:rFonts w:hint="eastAsia" w:ascii="仿宋" w:hAnsi="仿宋" w:eastAsia="仿宋" w:cs="仿宋"/>
          <w:sz w:val="32"/>
          <w:szCs w:val="32"/>
        </w:rPr>
        <w:t>村。全村辖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个村民组、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个自然村，地域总面积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</w:t>
      </w:r>
      <w:r>
        <w:rPr>
          <w:rFonts w:hint="eastAsia" w:ascii="仿宋" w:hAnsi="仿宋" w:eastAsia="仿宋" w:cs="仿宋"/>
          <w:sz w:val="32"/>
          <w:szCs w:val="32"/>
        </w:rPr>
        <w:t>平方公里，耕地面积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亩，林坡面积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5800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全村村民总户数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424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202人，全村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有9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“三委”干部齐全，是一个典型的深度贫困村。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2019年1月5日召开“两委”村组干部会议，经讨论2019年度计划将对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危房改造、危旧房拆除、土地复垦及肉牛养殖产业等项目进行实施。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2019年实施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1、进行C级危房改造4户；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2、危旧房拆除107间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3、土地复垦面积达到5亩左右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2020年实施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1、淅川振涛养殖农民专业合作社养殖肉牛40多头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纸坊沟村民委员会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3DDC27DB"/>
    <w:rsid w:val="4557516B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北大软件</cp:lastModifiedBy>
  <cp:lastPrinted>2020-11-24T07:43:00Z</cp:lastPrinted>
  <dcterms:modified xsi:type="dcterms:W3CDTF">2020-11-24T08:47:01Z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