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firstLine="442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关于老坟岗村村民委员报酬、补贴情况</w:t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每半年由镇、管理区领导到村召集群众对村干部进行打分评价，档案资料留组织办</w:t>
      </w:r>
    </w:p>
    <w:p>
      <w:pPr>
        <w:numPr>
          <w:ilvl w:val="0"/>
          <w:numId w:val="1"/>
        </w:num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老坟岗村村两委成员（支书1550元/月，其他1050元/月）；监委会主任1050元/月；治保主任1050元/月；村委员1050元/月；组长会计8名，1560元/月。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7F2812"/>
    <w:multiLevelType w:val="singleLevel"/>
    <w:tmpl w:val="E77F28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8367C"/>
    <w:rsid w:val="1E9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2020-11-24T07:05:00Z</dcterms:created>
  <dc:creator>勾勾手的约定</dc:creator>
  <cp:lastModifiedBy>勾勾手的约定</cp:lastModifiedBy>
  <dcterms:modified xsi:type="dcterms:W3CDTF">2020-11-24T07:17:45Z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