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下沟村村民会议实施召开情况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村民会议严格按照市、县规定“四议两公开”程序实施，凡是涉及民生和扶贫项目，都按时召开扩大会议，研究确定公开实施。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32E47"/>
    <w:rsid w:val="1AF17D5A"/>
    <w:rsid w:val="307A4933"/>
    <w:rsid w:val="54332E47"/>
    <w:rsid w:val="585C39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2020-11-24T07:37:00Z</dcterms:created>
  <dc:creator>言简^_^意繁</dc:creator>
  <cp:lastModifiedBy>勾勾手的约定</cp:lastModifiedBy>
  <cp:lastPrinted>2020-11-24T08:04:00Z</cp:lastPrinted>
  <dcterms:modified xsi:type="dcterms:W3CDTF">2020-11-24T11:40:47Z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